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77022D" w:rsidRDefault="0077022D" w:rsidP="00770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 03 </w:t>
      </w:r>
      <w:r w:rsidRPr="00770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АНАТОМИЯ, ФИЗИОЛОГИЯ И ГИГИЕНА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33308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ОП.03.Возрастная анатомия, физиология и гигиена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7022D" w:rsidRPr="0077022D" w:rsidRDefault="0077022D" w:rsidP="0077022D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77022D" w:rsidRPr="0077022D" w:rsidRDefault="0077022D" w:rsidP="0077022D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77022D" w:rsidRPr="0077022D" w:rsidRDefault="0077022D" w:rsidP="0077022D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факторы внешней среды с точки зрения их влияний на функционирование и развитие организма человека в детском т подростковой возрасте;</w:t>
      </w:r>
    </w:p>
    <w:p w:rsidR="0077022D" w:rsidRPr="0077022D" w:rsidRDefault="0077022D" w:rsidP="0077022D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детей;</w:t>
      </w:r>
    </w:p>
    <w:p w:rsidR="0077022D" w:rsidRPr="0077022D" w:rsidRDefault="0077022D" w:rsidP="0077022D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соблюдения гигиенических требований в кабинете, при организации обучения младших школьников;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77022D" w:rsidRPr="0077022D" w:rsidRDefault="0077022D" w:rsidP="0077022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77022D" w:rsidRPr="0077022D" w:rsidRDefault="0077022D" w:rsidP="0077022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77022D" w:rsidRPr="0077022D" w:rsidRDefault="0077022D" w:rsidP="0077022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77022D" w:rsidRPr="0077022D" w:rsidRDefault="0077022D" w:rsidP="0077022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77022D" w:rsidRPr="0077022D" w:rsidRDefault="0077022D" w:rsidP="0077022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анатомо-физиологические особенности детей;</w:t>
      </w:r>
    </w:p>
    <w:p w:rsidR="0077022D" w:rsidRPr="0077022D" w:rsidRDefault="0077022D" w:rsidP="0077022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77022D" w:rsidRPr="0077022D" w:rsidRDefault="0077022D" w:rsidP="0077022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гигиены детей;</w:t>
      </w:r>
    </w:p>
    <w:p w:rsidR="0077022D" w:rsidRPr="0077022D" w:rsidRDefault="0077022D" w:rsidP="0077022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77022D" w:rsidRPr="0077022D" w:rsidRDefault="0077022D" w:rsidP="0077022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профилактики инфекционных заболеваний;</w:t>
      </w:r>
    </w:p>
    <w:p w:rsidR="0077022D" w:rsidRPr="0077022D" w:rsidRDefault="0077022D" w:rsidP="0077022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учебно-воспитательному процессу, зданию и помещениям дошкольной образовательной организации.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освоения дисциплины воспитатель детей дошкольного возраста должен обладать общими компетенциями, включающими в себя способность: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Планировать мероприятия, направленные на укрепление здоровья ребенка и его физическое развитие. 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режимные моменты в соответствии с возрастом.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Проводить мероприятия по физическому воспитанию в процессе выполнения двигательного режима.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Планировать различные виды деятельности и общения детей в течение дня.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различные игры с детьми раннего и дошкольного возраста.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Организовывать посильный труд и самообслуживание.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продуктивную деятельность дошкольников (рисование, лепка, аппликация, конструирование).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праздники и развлечения для детей раннего и дошкольного возраста.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цели и задачи, планировать занятия с детьми дошкольного возраста. 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обучения дошкольников.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группе предметно-развивающую среду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риски и принимать решения в нестандартных ситуациях. 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Осуществлять профилактику травматизма, обеспечивать охрану жизни и 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детей. </w:t>
      </w:r>
    </w:p>
    <w:p w:rsidR="005F4EE5" w:rsidRPr="0044297D" w:rsidRDefault="005F4EE5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Раздел 1. Общие закономерности роста и развития детей и подростков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1.1 Введение. Значение, цели и задачи изучения возрастной анатомии, физиологии и гигиены как наук для организации педагогической деятельности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7022D">
        <w:rPr>
          <w:rFonts w:ascii="Times New Roman" w:hAnsi="Times New Roman" w:cs="Times New Roman"/>
          <w:bCs/>
          <w:sz w:val="24"/>
          <w:szCs w:val="24"/>
        </w:rPr>
        <w:t>Тема 1.2 Основные закономерности онтогенеза, роста и развития детей и подростков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1.3 Физическое развитие детей и подростков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Раздел 2. Гигиена учебно-воспитательного процесса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2.1 Физиология деятельности и адаптации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2.2 Гигиеническое обеспечение обучения в общеобразовательных учреждениях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Раздел 3. Развитие систем регуляции организма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3.1 Регулирующие системы организма и их взаимодействие. Гормональная регуляция функций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3.2 Анатомия и физиология центральной и вегетативных нервных систем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Раздел 4. Возрастная анатомия и физиология сенсорных систем организма человека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4.1 Общая анатомия и физиология сенсорных систем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4.2 Частная анатомия, физиология и гигиена сенсорных систем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5.</w:t>
      </w:r>
      <w:r w:rsidRPr="0077022D">
        <w:rPr>
          <w:rFonts w:ascii="Times New Roman" w:hAnsi="Times New Roman" w:cs="Times New Roman"/>
          <w:bCs/>
          <w:sz w:val="24"/>
          <w:szCs w:val="24"/>
        </w:rPr>
        <w:t>Интегративная деятельность мозга человека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5.1 Условно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022D">
        <w:rPr>
          <w:rFonts w:ascii="Times New Roman" w:hAnsi="Times New Roman" w:cs="Times New Roman"/>
          <w:bCs/>
          <w:sz w:val="24"/>
          <w:szCs w:val="24"/>
        </w:rPr>
        <w:t>рефлекторная основа высшей нервной деятельности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6.</w:t>
      </w:r>
      <w:r w:rsidRPr="0077022D">
        <w:rPr>
          <w:rFonts w:ascii="Times New Roman" w:hAnsi="Times New Roman" w:cs="Times New Roman"/>
          <w:bCs/>
          <w:sz w:val="24"/>
          <w:szCs w:val="24"/>
        </w:rPr>
        <w:t xml:space="preserve"> Возрастная анатомия и физиология опорно-двигательного аппарата детей</w:t>
      </w:r>
    </w:p>
    <w:p w:rsid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6.1 Возрастная анатоми</w:t>
      </w:r>
      <w:r>
        <w:rPr>
          <w:rFonts w:ascii="Times New Roman" w:hAnsi="Times New Roman" w:cs="Times New Roman"/>
          <w:bCs/>
          <w:sz w:val="24"/>
          <w:szCs w:val="24"/>
        </w:rPr>
        <w:t>я и физиология скелета человека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6.2 Возрастная анатомия и физиология мышечной системы человека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7. </w:t>
      </w:r>
      <w:r w:rsidRPr="0077022D">
        <w:rPr>
          <w:rFonts w:ascii="Times New Roman" w:hAnsi="Times New Roman" w:cs="Times New Roman"/>
          <w:bCs/>
          <w:sz w:val="24"/>
          <w:szCs w:val="24"/>
        </w:rPr>
        <w:t>Морфофункциональные особенности вегетативных систем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7.1 Система кислородного обеспечения организма человека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7.2. Возрастная анатомия и физиология пищеварительной системы и обменных процессов детского организма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22D">
        <w:rPr>
          <w:rFonts w:ascii="Times New Roman" w:hAnsi="Times New Roman" w:cs="Times New Roman"/>
          <w:bCs/>
          <w:sz w:val="24"/>
          <w:szCs w:val="24"/>
        </w:rPr>
        <w:t>Тема 7.3 Возрастные особенности организации мочеполовой системы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7"/>
  </w:num>
  <w:num w:numId="5">
    <w:abstractNumId w:val="20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5"/>
  </w:num>
  <w:num w:numId="11">
    <w:abstractNumId w:val="28"/>
  </w:num>
  <w:num w:numId="12">
    <w:abstractNumId w:val="26"/>
  </w:num>
  <w:num w:numId="13">
    <w:abstractNumId w:val="27"/>
  </w:num>
  <w:num w:numId="14">
    <w:abstractNumId w:val="13"/>
  </w:num>
  <w:num w:numId="15">
    <w:abstractNumId w:val="8"/>
  </w:num>
  <w:num w:numId="16">
    <w:abstractNumId w:val="21"/>
  </w:num>
  <w:num w:numId="17">
    <w:abstractNumId w:val="18"/>
  </w:num>
  <w:num w:numId="18">
    <w:abstractNumId w:val="3"/>
  </w:num>
  <w:num w:numId="19">
    <w:abstractNumId w:val="9"/>
  </w:num>
  <w:num w:numId="20">
    <w:abstractNumId w:val="14"/>
  </w:num>
  <w:num w:numId="21">
    <w:abstractNumId w:val="11"/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17"/>
  </w:num>
  <w:num w:numId="27">
    <w:abstractNumId w:val="4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71255"/>
    <w:rsid w:val="001F3E1A"/>
    <w:rsid w:val="0033308D"/>
    <w:rsid w:val="003B497A"/>
    <w:rsid w:val="00434994"/>
    <w:rsid w:val="004352FE"/>
    <w:rsid w:val="0044297D"/>
    <w:rsid w:val="00465F86"/>
    <w:rsid w:val="004B7DB5"/>
    <w:rsid w:val="00503B31"/>
    <w:rsid w:val="00513AA5"/>
    <w:rsid w:val="005F4EE5"/>
    <w:rsid w:val="0077022D"/>
    <w:rsid w:val="007C4365"/>
    <w:rsid w:val="007D6613"/>
    <w:rsid w:val="0081678B"/>
    <w:rsid w:val="008B11EB"/>
    <w:rsid w:val="0094398E"/>
    <w:rsid w:val="00A6073B"/>
    <w:rsid w:val="00B06D25"/>
    <w:rsid w:val="00B212A9"/>
    <w:rsid w:val="00B9711A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29</cp:revision>
  <dcterms:created xsi:type="dcterms:W3CDTF">2021-05-27T10:22:00Z</dcterms:created>
  <dcterms:modified xsi:type="dcterms:W3CDTF">2021-05-29T09:43:00Z</dcterms:modified>
</cp:coreProperties>
</file>