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C5" w:rsidRPr="00E6646D" w:rsidRDefault="00E6646D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ПРОФЕССИОНАЛЬНОЕ ОБРАЗОВАТЕЛЬНОЕ УЧРЕЖДЕНИЕ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6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ЯРОСЛАВСКОЙ ОБЛАСТИ</w:t>
      </w:r>
    </w:p>
    <w:p w:rsidR="000F0CC5" w:rsidRPr="00E6646D" w:rsidRDefault="00E6646D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4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РОСТОВСКИЙ ПЕДАГОГИЧЕСКИЙ КОЛЛЕДЖ</w:t>
      </w:r>
    </w:p>
    <w:p w:rsidR="000F0CC5" w:rsidRP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CC5" w:rsidRP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CC5" w:rsidRP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CC5" w:rsidRP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E67" w:rsidRPr="00405E67" w:rsidRDefault="00405E67" w:rsidP="00405E6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УТВЕРЖДЕНО</w:t>
      </w:r>
    </w:p>
    <w:p w:rsidR="00405E67" w:rsidRPr="00405E67" w:rsidRDefault="00405E67" w:rsidP="00405E6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0CC5" w:rsidRPr="00AA6FCD" w:rsidRDefault="00405E67" w:rsidP="00405E6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от 29.08.2025.№ 47/01-06/03</w:t>
      </w:r>
    </w:p>
    <w:p w:rsidR="000F0CC5" w:rsidRPr="00AA6FCD" w:rsidRDefault="000F0CC5" w:rsidP="00405E6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E67" w:rsidRDefault="00405E67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E67" w:rsidRDefault="00405E67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E67" w:rsidRPr="00AA6FCD" w:rsidRDefault="00405E67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0CC5" w:rsidRPr="00AA6FCD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08C1" w:rsidRPr="00AA6FCD" w:rsidRDefault="000F0CC5" w:rsidP="00E664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0408C1" w:rsidRPr="00AA6FCD">
        <w:rPr>
          <w:rFonts w:ascii="Times New Roman" w:hAnsi="Times New Roman" w:cs="Times New Roman"/>
          <w:sz w:val="28"/>
          <w:szCs w:val="28"/>
        </w:rPr>
        <w:t xml:space="preserve"> </w:t>
      </w:r>
      <w:r w:rsidR="001133EB" w:rsidRPr="00AA6FCD">
        <w:rPr>
          <w:rFonts w:ascii="Times New Roman" w:hAnsi="Times New Roman" w:cs="Times New Roman"/>
          <w:sz w:val="28"/>
          <w:szCs w:val="28"/>
        </w:rPr>
        <w:t>«Баскетбол»</w:t>
      </w:r>
    </w:p>
    <w:p w:rsidR="0071720B" w:rsidRPr="000F0CC5" w:rsidRDefault="0071720B" w:rsidP="00E6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720B" w:rsidRPr="000F0CC5" w:rsidRDefault="0071720B" w:rsidP="00E66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Направленность: физкультурно-оздоровительная</w:t>
      </w:r>
    </w:p>
    <w:p w:rsidR="000408C1" w:rsidRPr="000F0CC5" w:rsidRDefault="000408C1" w:rsidP="00E66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CC5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 </w:t>
      </w:r>
    </w:p>
    <w:p w:rsidR="000408C1" w:rsidRPr="000F0CC5" w:rsidRDefault="006F6A67" w:rsidP="00E66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CC5">
        <w:rPr>
          <w:rFonts w:ascii="Times New Roman" w:hAnsi="Times New Roman" w:cs="Times New Roman"/>
          <w:sz w:val="28"/>
          <w:szCs w:val="28"/>
        </w:rPr>
        <w:t>Возраст обучающихся  –  15</w:t>
      </w:r>
      <w:r w:rsidR="000408C1" w:rsidRPr="000F0CC5">
        <w:rPr>
          <w:rFonts w:ascii="Times New Roman" w:hAnsi="Times New Roman" w:cs="Times New Roman"/>
          <w:sz w:val="28"/>
          <w:szCs w:val="28"/>
        </w:rPr>
        <w:t>-1</w:t>
      </w:r>
      <w:r w:rsidRPr="000F0CC5">
        <w:rPr>
          <w:rFonts w:ascii="Times New Roman" w:hAnsi="Times New Roman" w:cs="Times New Roman"/>
          <w:sz w:val="28"/>
          <w:szCs w:val="28"/>
        </w:rPr>
        <w:t>8</w:t>
      </w:r>
      <w:r w:rsidR="000408C1" w:rsidRPr="000F0CC5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80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67" w:rsidRDefault="00405E67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67" w:rsidRPr="000F0CC5" w:rsidRDefault="00405E67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8C1" w:rsidRPr="000F0CC5" w:rsidRDefault="000408C1" w:rsidP="000F0CC5">
      <w:pPr>
        <w:spacing w:after="0" w:line="240" w:lineRule="auto"/>
        <w:ind w:left="6521" w:right="-285"/>
        <w:rPr>
          <w:rFonts w:ascii="Times New Roman" w:hAnsi="Times New Roman" w:cs="Times New Roman"/>
          <w:sz w:val="28"/>
          <w:szCs w:val="28"/>
        </w:rPr>
      </w:pPr>
      <w:r w:rsidRPr="000F0CC5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0F0CC5" w:rsidRDefault="0060466E" w:rsidP="000F0CC5">
      <w:pPr>
        <w:spacing w:after="0" w:line="240" w:lineRule="auto"/>
        <w:ind w:left="6521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Фирсова</w:t>
      </w:r>
      <w:r w:rsidR="000408C1" w:rsidRPr="000F0CC5">
        <w:rPr>
          <w:rFonts w:ascii="Times New Roman" w:hAnsi="Times New Roman" w:cs="Times New Roman"/>
          <w:sz w:val="28"/>
          <w:szCs w:val="28"/>
        </w:rPr>
        <w:t xml:space="preserve"> Алина Сергеевна, </w:t>
      </w:r>
    </w:p>
    <w:p w:rsidR="00317C80" w:rsidRPr="000F0CC5" w:rsidRDefault="000408C1" w:rsidP="000F0CC5">
      <w:pPr>
        <w:spacing w:after="0" w:line="240" w:lineRule="auto"/>
        <w:ind w:left="6521" w:right="-285"/>
        <w:rPr>
          <w:rFonts w:ascii="Times New Roman" w:hAnsi="Times New Roman" w:cs="Times New Roman"/>
          <w:sz w:val="28"/>
          <w:szCs w:val="28"/>
        </w:rPr>
      </w:pPr>
      <w:r w:rsidRPr="000F0CC5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7C80" w:rsidRPr="000F0CC5" w:rsidRDefault="00317C80" w:rsidP="000F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0F0CC5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C5" w:rsidRDefault="0071720B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</w:p>
    <w:p w:rsidR="00317C80" w:rsidRPr="000F0CC5" w:rsidRDefault="00AA6FCD" w:rsidP="000F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547DE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:rsidR="000F0CC5" w:rsidRP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21E3" w:rsidRPr="000F0CC5" w:rsidRDefault="00D9085C" w:rsidP="000F0CC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F0CC5">
        <w:rPr>
          <w:color w:val="000000" w:themeColor="text1"/>
          <w:sz w:val="28"/>
          <w:szCs w:val="28"/>
        </w:rPr>
        <w:t xml:space="preserve">Программа </w:t>
      </w:r>
      <w:r w:rsidR="00547DE5" w:rsidRPr="000F0CC5">
        <w:rPr>
          <w:color w:val="000000" w:themeColor="text1"/>
          <w:sz w:val="28"/>
          <w:szCs w:val="28"/>
        </w:rPr>
        <w:t>по баскетболу предназначена для спортивных секций образовательных учреждений.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образовательных учреждений.</w:t>
      </w:r>
      <w:r w:rsidR="004421E3" w:rsidRPr="000F0CC5">
        <w:rPr>
          <w:color w:val="000000"/>
          <w:sz w:val="28"/>
          <w:szCs w:val="28"/>
        </w:rPr>
        <w:t xml:space="preserve"> В настоящее время баскетбол, как вид спорта получил широкое распространение в России и мире. Массовое привлечение детей к занятиям баскетболом позволило России добиться успехов на международной арене.</w:t>
      </w:r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проблемы подготовки спортивных резервов по баскетболу существуют. Речь идет в первую очередь о повышении класса массового баскетбола в образовательных учреждениях, так как именно в этой среде рождаются таланты, воспитывается резерв сборных команд страны. 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</w:t>
      </w:r>
      <w:proofErr w:type="gramStart"/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ст</w:t>
      </w:r>
      <w:proofErr w:type="gramEnd"/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удента. Усложненные условия деятельности и эмоциональный подъем позволяют легче мобилизовать резервы двигательного аппарата.</w:t>
      </w:r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при этом имеет влияние, которое оказывают занятия баскетболом на рост и развитие мозга.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</w:t>
      </w:r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Своеобразие настоящей программы заключается в том, что она создана на основе курса обучения игре в баскетбол с применением принципа вариативности, дающего возможность подбирать и планировать содержание учебного материала в соответствии с возрастно-половыми особенностями студентов, материально-технической оснащённостью учебного процесса (спортивный зал, спортивные площадки, стадион).</w:t>
      </w:r>
      <w:proofErr w:type="gramEnd"/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приёмы, тактические действия и собственно игра в баскетбол таят в себе большие возможности для формирования жизненно важных двигательных навыков и развития физических способностей студентов. Уникальные возможности не только для физического, но и нравственного воспитания студентов, особенно для развития познавательных интересов, выработки воли и характера, формирования умения ориентироваться в </w:t>
      </w: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окружающей действительности, воспитания чувства коллективизма. Игровой процесс обеспечивает развитие образовательного потенциала личности, её индивидуальности, творческого отношения к деятельности.</w:t>
      </w:r>
    </w:p>
    <w:p w:rsidR="004421E3" w:rsidRPr="000F0CC5" w:rsidRDefault="004421E3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отвечает современным требованиям физического воспитания </w:t>
      </w:r>
      <w:proofErr w:type="gramStart"/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F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ней заложены и обстоятельно раскрыты цели и задачи, средства и методы, позволяющие решать вопросы физического воспитания учащихся в комплексе.</w:t>
      </w:r>
    </w:p>
    <w:p w:rsidR="00547DE5" w:rsidRPr="000F0CC5" w:rsidRDefault="00547DE5" w:rsidP="00E66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изучения у </w:t>
      </w:r>
      <w:r w:rsidR="00D9085C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r w:rsidR="00D9085C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щихся формируется потребность в систематических занятиях физическими упражнениями, </w:t>
      </w:r>
      <w:r w:rsidR="00D9085C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приобщаются к здоровому образу жизни, приобретают привычку заниматься физическим трудом, умственная нагрузка компенсируется физической.</w:t>
      </w:r>
      <w:proofErr w:type="gram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 спортом дисциплинируют, воспитывают чувства коллективизма, волю, целеустремленность, способствуют при изучении образовательных предметов, так как укрепляют здоровье. </w:t>
      </w:r>
      <w:proofErr w:type="gramStart"/>
      <w:r w:rsidR="00C353E6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успешно освоившие программу, смогут участвовать в соревнованиях по баскетболу различного масштаба.</w:t>
      </w:r>
    </w:p>
    <w:p w:rsidR="00547DE5" w:rsidRPr="000F0CC5" w:rsidRDefault="00547DE5" w:rsidP="00E66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программы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углубленное изуч</w:t>
      </w:r>
      <w:r w:rsidR="00C353E6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 спортивной игры баскетбол.</w:t>
      </w:r>
    </w:p>
    <w:p w:rsidR="00547DE5" w:rsidRPr="000F0CC5" w:rsidRDefault="00547DE5" w:rsidP="00E66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Основными задачами программы являются: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 здоровья;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правильному физическому развитию;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Приобретение необходимых теоретических знаний;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Овладение основными приемами техники и тактики игры;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Привитие ученикам организаторских навыков;</w:t>
      </w:r>
    </w:p>
    <w:p w:rsidR="00547DE5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специальной, физической, тактической подготовки;</w:t>
      </w:r>
    </w:p>
    <w:p w:rsidR="00C353E6" w:rsidRPr="000F0CC5" w:rsidRDefault="00547DE5" w:rsidP="00E664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учащихся к соревнованиям по баскетболу;</w:t>
      </w:r>
    </w:p>
    <w:p w:rsidR="000F0CC5" w:rsidRDefault="000F0CC5" w:rsidP="00E6646D">
      <w:pPr>
        <w:shd w:val="clear" w:color="auto" w:fill="FFFFFF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A7E4F" w:rsidRPr="000F0CC5" w:rsidRDefault="000F0CC5" w:rsidP="00E6646D">
      <w:pPr>
        <w:shd w:val="clear" w:color="auto" w:fill="FFFFFF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ОЖИДАЕМЫЕ РЕЗУЛЬТАТЫ И СПОСОБЫ ИХ ПРОВЕРКИ</w:t>
      </w:r>
    </w:p>
    <w:p w:rsidR="006A7E4F" w:rsidRPr="000F0CC5" w:rsidRDefault="006A7E4F" w:rsidP="00E6646D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моменту завершения программы обучающиеся должны:</w:t>
      </w:r>
    </w:p>
    <w:p w:rsidR="006A7E4F" w:rsidRPr="000F0CC5" w:rsidRDefault="006A7E4F" w:rsidP="00E6646D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Знать:</w:t>
      </w:r>
    </w:p>
    <w:p w:rsidR="006A7E4F" w:rsidRPr="000F0CC5" w:rsidRDefault="006A7E4F" w:rsidP="00E6646D">
      <w:pPr>
        <w:pStyle w:val="a7"/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знаний о здоровом образе жизни.</w:t>
      </w:r>
    </w:p>
    <w:p w:rsidR="006A7E4F" w:rsidRPr="000F0CC5" w:rsidRDefault="006A7E4F" w:rsidP="00E6646D">
      <w:pPr>
        <w:pStyle w:val="a7"/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Историю развития вида спорта «баскетбол» в школе, стране.</w:t>
      </w:r>
    </w:p>
    <w:p w:rsidR="006A7E4F" w:rsidRPr="000F0CC5" w:rsidRDefault="006A7E4F" w:rsidP="00E6646D">
      <w:pPr>
        <w:pStyle w:val="a7"/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игры в баскетбол.</w:t>
      </w:r>
    </w:p>
    <w:p w:rsidR="006A7E4F" w:rsidRPr="000F0CC5" w:rsidRDefault="006A7E4F" w:rsidP="00E6646D">
      <w:pPr>
        <w:pStyle w:val="a7"/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Тактические приемы в баскетболе.</w:t>
      </w:r>
    </w:p>
    <w:p w:rsidR="006A7E4F" w:rsidRPr="000F0CC5" w:rsidRDefault="006A7E4F" w:rsidP="00E6646D">
      <w:pPr>
        <w:shd w:val="clear" w:color="auto" w:fill="FFFFFF"/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Уметь:</w:t>
      </w:r>
    </w:p>
    <w:p w:rsidR="006A7E4F" w:rsidRPr="000F0CC5" w:rsidRDefault="006A7E4F" w:rsidP="00E6646D">
      <w:pPr>
        <w:pStyle w:val="a7"/>
        <w:numPr>
          <w:ilvl w:val="0"/>
          <w:numId w:val="7"/>
        </w:numPr>
        <w:shd w:val="clear" w:color="auto" w:fill="FFFFFF"/>
        <w:tabs>
          <w:tab w:val="num" w:pos="0"/>
          <w:tab w:val="left" w:pos="709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основные технические приемы баскетболиста.</w:t>
      </w:r>
    </w:p>
    <w:p w:rsidR="006A7E4F" w:rsidRPr="000F0CC5" w:rsidRDefault="006A7E4F" w:rsidP="000F0CC5">
      <w:pPr>
        <w:pStyle w:val="a7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судейство матча.</w:t>
      </w:r>
    </w:p>
    <w:p w:rsidR="006A7E4F" w:rsidRPr="000F0CC5" w:rsidRDefault="006A7E4F" w:rsidP="000F0CC5">
      <w:pPr>
        <w:pStyle w:val="a7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разминку баскетболиста, организовать проведение подвижных игр.</w:t>
      </w:r>
    </w:p>
    <w:p w:rsidR="006A7E4F" w:rsidRPr="000F0CC5" w:rsidRDefault="006A7E4F" w:rsidP="000F0C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Способы проверки образовательной программы: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повседневное систематическое наблюдение;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спортивных праздниках, конкурсах;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товарищеских встречах и соревнованиях.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Формы подведения итогов реализации образовательной программы: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спортивные праздники, конкурсы;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матчевые встречи, товарищеские игры с командами аналогичного возраста;</w:t>
      </w:r>
    </w:p>
    <w:p w:rsidR="006A7E4F" w:rsidRPr="000F0CC5" w:rsidRDefault="006A7E4F" w:rsidP="000F0CC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соревнования школьного и районного масштабов.</w:t>
      </w:r>
    </w:p>
    <w:p w:rsidR="006A7E4F" w:rsidRPr="000F0CC5" w:rsidRDefault="006A7E4F" w:rsidP="000F0C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7DE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ПРОГРАММЫ</w:t>
      </w:r>
    </w:p>
    <w:p w:rsidR="000F0CC5" w:rsidRP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53E6" w:rsidRPr="000F0CC5" w:rsidRDefault="00C353E6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программы  дается в трех разделах: основы знаний, общая и специальная физическая подготовка; техника и тактика игры.</w:t>
      </w:r>
    </w:p>
    <w:p w:rsidR="00C353E6" w:rsidRPr="000F0CC5" w:rsidRDefault="00C353E6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данной программы рассчитано</w:t>
      </w:r>
      <w:r w:rsidR="0071720B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систему  занятий в неделю: </w:t>
      </w:r>
      <w:r w:rsidR="00BE157D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1720B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неделю; продо</w:t>
      </w:r>
      <w:r w:rsidR="00BE157D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лжительность</w:t>
      </w:r>
      <w:r w:rsidR="0071720B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</w:t>
      </w:r>
      <w:r w:rsidR="00BE157D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71720B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157D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час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53E6" w:rsidRPr="000F0CC5" w:rsidRDefault="00C353E6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колледже и вне его.</w:t>
      </w:r>
      <w:r w:rsidR="000D64B4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</w:t>
      </w:r>
    </w:p>
    <w:p w:rsidR="00C353E6" w:rsidRPr="000F0CC5" w:rsidRDefault="00C353E6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</w:t>
      </w:r>
    </w:p>
    <w:p w:rsidR="00C353E6" w:rsidRPr="000F0CC5" w:rsidRDefault="00C353E6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Тактические действия включают действия (индивидуальные и командные) игрока в нападении и защите.</w:t>
      </w:r>
    </w:p>
    <w:p w:rsidR="00547DE5" w:rsidRPr="000F0CC5" w:rsidRDefault="00C353E6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Распределение учебного времени </w:t>
      </w:r>
      <w:proofErr w:type="gram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реализации видов подготовки в процессе занятий секции по баскетболу для обучающихся представлено в примерном учебном плане</w:t>
      </w:r>
      <w:proofErr w:type="gram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    </w:t>
      </w:r>
      <w:r w:rsidRPr="000F0C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A7E4F" w:rsidRPr="000F0CC5" w:rsidRDefault="006A7E4F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C5" w:rsidRDefault="000F0CC5" w:rsidP="000F0CC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4B4" w:rsidRPr="000F0CC5" w:rsidRDefault="000F0CC5" w:rsidP="000F0CC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C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УЧЕБНО-ТЕМАТИЧЕСКИЙ ПЛАН </w:t>
      </w:r>
    </w:p>
    <w:p w:rsidR="000D64B4" w:rsidRPr="000F0CC5" w:rsidRDefault="000D64B4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45" w:rightFromText="45" w:vertAnchor="text" w:tblpXSpec="center"/>
        <w:tblW w:w="86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4794"/>
        <w:gridCol w:w="921"/>
        <w:gridCol w:w="1064"/>
        <w:gridCol w:w="1346"/>
      </w:tblGrid>
      <w:tr w:rsidR="000D64B4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671" w:rsidRPr="000F0CC5" w:rsidRDefault="00BE267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671" w:rsidRPr="000F0CC5" w:rsidRDefault="00BE267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Виды спортивной подготовки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671" w:rsidRPr="000F0CC5" w:rsidRDefault="00BE267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BE2671" w:rsidRPr="000F0CC5" w:rsidRDefault="00BE267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2671" w:rsidRPr="000F0CC5" w:rsidRDefault="00BE267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0D64B4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B4" w:rsidRPr="000F0CC5" w:rsidRDefault="000D64B4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B4" w:rsidRPr="000F0CC5" w:rsidRDefault="000D64B4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Теоретическая</w:t>
            </w:r>
          </w:p>
        </w:tc>
      </w:tr>
      <w:tr w:rsidR="000D64B4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B4" w:rsidRPr="000F0CC5" w:rsidRDefault="000D64B4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B4" w:rsidRPr="000F0CC5" w:rsidRDefault="000D64B4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Техническая</w:t>
            </w:r>
          </w:p>
        </w:tc>
      </w:tr>
      <w:tr w:rsidR="008902B1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 Имитация упражнений без мяча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8902B1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 Ловля и передача мяча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8902B1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2.3.Ведение мяча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8902B1" w:rsidRPr="000F0CC5" w:rsidTr="000F0CC5">
        <w:trPr>
          <w:trHeight w:val="20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2.4. Броски мяча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8902B1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Тактическая</w:t>
            </w:r>
          </w:p>
        </w:tc>
      </w:tr>
      <w:tr w:rsidR="008902B1" w:rsidRPr="000F0CC5" w:rsidTr="000F0CC5">
        <w:trPr>
          <w:trHeight w:val="20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 Действия игрока в нападении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</w:tr>
      <w:tr w:rsidR="008902B1" w:rsidRPr="000F0CC5" w:rsidTr="000F0CC5">
        <w:trPr>
          <w:trHeight w:val="20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 Действия игрока в защите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</w:tr>
      <w:tr w:rsidR="008902B1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Физическая</w:t>
            </w:r>
          </w:p>
        </w:tc>
      </w:tr>
      <w:tr w:rsidR="008902B1" w:rsidRPr="000F0CC5" w:rsidTr="000F0CC5">
        <w:trPr>
          <w:trHeight w:val="20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 Общая подготовка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8902B1" w:rsidRPr="000F0CC5" w:rsidTr="000F0CC5">
        <w:trPr>
          <w:trHeight w:val="20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 Специальная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8902B1" w:rsidRPr="000F0CC5" w:rsidTr="000F0CC5">
        <w:trPr>
          <w:trHeight w:val="65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Участие в соревнованиях по баскетболу</w:t>
            </w:r>
          </w:p>
        </w:tc>
      </w:tr>
      <w:tr w:rsidR="008902B1" w:rsidRPr="000F0CC5" w:rsidTr="000F0CC5"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06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902B1" w:rsidRPr="000F0CC5" w:rsidRDefault="008902B1" w:rsidP="000F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</w:tbl>
    <w:p w:rsidR="000D64B4" w:rsidRPr="000F0CC5" w:rsidRDefault="000D64B4" w:rsidP="000F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D64B4" w:rsidRPr="000F0CC5" w:rsidRDefault="000D64B4" w:rsidP="000F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D64B4" w:rsidRPr="000F0CC5" w:rsidRDefault="000D64B4" w:rsidP="000F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Pr="000F0CC5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3E9" w:rsidRDefault="00AC53E9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646D" w:rsidRPr="000F0CC5" w:rsidRDefault="00E6646D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353E6" w:rsidRP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СОДЕРЖАНИЕ ПРОГРАММЫ</w:t>
      </w:r>
    </w:p>
    <w:p w:rsidR="000D64B4" w:rsidRPr="000F0CC5" w:rsidRDefault="000D64B4" w:rsidP="000F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Теоретическая подготовка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Развитие баскетбола в России и за рубежом.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Общая характеристика сторон подготовки спортсмена.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Физическая подготовка баскетболиста.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Техническая подготовка баскетболиста.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Тактическая подготовка баскетболиста.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Психологическая подготовка баскетболиста.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Соревновательная деятельность баскетболиста.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Организация и проведение соревнований по баскетболу.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Правила судейства соревнований по баскетболу.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Места занятий, оборудование и инвентарь для занятий баскетболом.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Физическая подготовка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Общая физическая подготовка.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Общеразвивающие упражнения: элементарные, с весом собственного веса, с партнером, с предметами (набивными мячами, гимнастическими палками, обручами, с мячами различного диаметра, скакалками), на снарядах (перекладина, опорный прыжок, стенка, скамейка, канат).</w:t>
      </w:r>
      <w:proofErr w:type="gram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Подвижные игры. Эстафеты. Полосы препятствий. Акробатические упражнения (кувырки, стойки, перевороты, перекаты).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Специальная физическая подготовка.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Упражнения для развития быстроты движений баскетболиста. Упражнения для развития специальной выносливости баскетболиста. Упражнения для развития скоростно-силовых качеств баскетболиста. Упражнения для р</w:t>
      </w:r>
      <w:r w:rsidR="00C353E6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азвития ловкости баскетболиста.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Техническая подготовка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Упражнения без мяча. Прыжок вверх-вперед толчком одной и приземлением на одну ногу. Передвижение приставными шагами правым (левым) боком: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</w:t>
      </w:r>
      <w:proofErr w:type="gram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левую</w:t>
      </w:r>
      <w:proofErr w:type="gram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обратно, стоя на месте.</w:t>
      </w:r>
    </w:p>
    <w:p w:rsidR="00D56851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  <w:r w:rsidR="00C76599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Вырывание мяча. Выбивание мяча.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Тактическая подготовка</w:t>
      </w:r>
    </w:p>
    <w:p w:rsidR="00547DE5" w:rsidRPr="000F0CC5" w:rsidRDefault="00547DE5" w:rsidP="000F0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Защитные действия при опеке игрока без мяча, с мячом. Перехват мяча. Борьба за мяч после отскока от щита. Быстрый прорыв. Командные действия в защите, в нападении. Игра в баскетбол с заданными тактическими действиями.</w:t>
      </w:r>
    </w:p>
    <w:p w:rsidR="00547DE5" w:rsidRPr="000F0CC5" w:rsidRDefault="00547DE5" w:rsidP="000F0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DE5" w:rsidRPr="000F0CC5" w:rsidRDefault="00547DE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Материально- техническое обеспечение</w:t>
      </w:r>
    </w:p>
    <w:p w:rsidR="000D64B4" w:rsidRPr="000F0CC5" w:rsidRDefault="000D64B4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DE5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Щиты с кольцами</w:t>
      </w:r>
    </w:p>
    <w:p w:rsidR="00547DE5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Стойки для обводки</w:t>
      </w:r>
    </w:p>
    <w:p w:rsidR="00547DE5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Гимнастическая стенка</w:t>
      </w:r>
    </w:p>
    <w:p w:rsidR="00547DE5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Гимнастическая скамейка</w:t>
      </w:r>
    </w:p>
    <w:p w:rsidR="00547DE5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Скакалки</w:t>
      </w:r>
    </w:p>
    <w:p w:rsidR="00547DE5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Гимнастические маты</w:t>
      </w:r>
    </w:p>
    <w:p w:rsidR="00C353E6" w:rsidRPr="000F0CC5" w:rsidRDefault="00547DE5" w:rsidP="00AA6FC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Мячи баскетбольные</w:t>
      </w:r>
    </w:p>
    <w:p w:rsidR="00D56851" w:rsidRPr="000F0CC5" w:rsidRDefault="00D56851" w:rsidP="00AA6FCD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7DE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СПИСОК ЛИТЕРАТУРЫ</w:t>
      </w:r>
    </w:p>
    <w:p w:rsidR="000F0CC5" w:rsidRPr="000F0CC5" w:rsidRDefault="000F0CC5" w:rsidP="000F0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09E0" w:rsidRPr="000F0CC5" w:rsidRDefault="002909E0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Баландин</w:t>
      </w:r>
      <w:proofErr w:type="spell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Г.А. Урок физкультуры в современной школе.</w:t>
      </w:r>
    </w:p>
    <w:p w:rsidR="002909E0" w:rsidRPr="000F0CC5" w:rsidRDefault="002909E0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физических качеств (метод пособие) 2004 год.</w:t>
      </w:r>
    </w:p>
    <w:p w:rsidR="002909E0" w:rsidRPr="000F0CC5" w:rsidRDefault="002909E0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Г.А. </w:t>
      </w:r>
      <w:proofErr w:type="spell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Баландин</w:t>
      </w:r>
      <w:proofErr w:type="spell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Н.Н. Назарова, Т.Н. Казакова. – М.: </w:t>
      </w:r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рт</w:t>
      </w:r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</w:t>
      </w:r>
      <w:proofErr w:type="gramEnd"/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</w:p>
    <w:p w:rsidR="002909E0" w:rsidRPr="000F0CC5" w:rsidRDefault="002909E0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Ковалько В.И. Индивидуальная тренировка</w:t>
      </w:r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2021.</w:t>
      </w:r>
    </w:p>
    <w:p w:rsidR="002909E0" w:rsidRPr="000F0CC5" w:rsidRDefault="002909E0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Кузнецов В.С. Упражнения и игры с мячом, 20</w:t>
      </w:r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</w:p>
    <w:p w:rsidR="002909E0" w:rsidRPr="000F0CC5" w:rsidRDefault="00AA6FCD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Буйлин</w:t>
      </w:r>
      <w:proofErr w:type="spellEnd"/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Ю.Ф.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 – баскетбол в школе, 2024.</w:t>
      </w:r>
    </w:p>
    <w:p w:rsidR="002909E0" w:rsidRPr="000F0CC5" w:rsidRDefault="002909E0" w:rsidP="000F0CC5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спортивных секции в школе: программы и рекомендации/ авт.-сост. А.Н. Каинов. – Волгоград: Учитель</w:t>
      </w:r>
      <w:r w:rsidR="00AA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2010.</w:t>
      </w:r>
    </w:p>
    <w:p w:rsidR="000F0CC5" w:rsidRDefault="000F0CC5" w:rsidP="000F0CC5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7DE5" w:rsidRPr="000F0CC5" w:rsidRDefault="00547DE5" w:rsidP="000F0CC5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Интернет – ресурсы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http://www.bibliotekar.ru библиотека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http://ru.savefrom.net/ для скачивания видео с интернета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http://www.it-n.ru/communities.</w:t>
      </w:r>
      <w:r w:rsidR="00317C80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aspx?cat_no=22924&amp;tmpl=com Сеть творческих учителей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http://www.openclass.ru/sub/Физическая культура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Сообщество взаимопомощи учителей</w:t>
      </w:r>
      <w:r w:rsidR="00317C80"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физическая культура. Общество 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учителей физической культуры.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http://www.uchportal.ru Учительский портал.</w:t>
      </w:r>
    </w:p>
    <w:p w:rsidR="00547DE5" w:rsidRPr="000F0CC5" w:rsidRDefault="00547DE5" w:rsidP="000F0CC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http://www.kes-basket.ru/ Школьная баскетбольная лига.</w:t>
      </w:r>
    </w:p>
    <w:p w:rsidR="000F0CC5" w:rsidRDefault="000F0CC5" w:rsidP="000F0CC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7DE5" w:rsidRPr="000F0CC5" w:rsidRDefault="00547DE5" w:rsidP="000F0CC5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Литература для </w:t>
      </w:r>
      <w:proofErr w:type="spellStart"/>
      <w:r w:rsid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</w:t>
      </w:r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учащихся</w:t>
      </w:r>
      <w:proofErr w:type="spellEnd"/>
      <w:r w:rsidRPr="000F0C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47DE5" w:rsidRPr="000F0CC5" w:rsidRDefault="00547DE5" w:rsidP="000F0CC5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Литвинов Е.Н. Физкультура! Физкультура! </w:t>
      </w:r>
      <w:r w:rsid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М.: Просвещение, </w:t>
      </w:r>
      <w:r w:rsidRP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2004</w:t>
      </w:r>
      <w:r w:rsidR="000F0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47DE5" w:rsidRPr="00E6646D" w:rsidRDefault="00547DE5" w:rsidP="000F0CC5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Лях В.И., </w:t>
      </w:r>
      <w:proofErr w:type="spellStart"/>
      <w:r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Зданевич</w:t>
      </w:r>
      <w:proofErr w:type="spellEnd"/>
      <w:r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А.А.</w:t>
      </w:r>
      <w:r w:rsidR="00570EBA"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Физическая культура</w:t>
      </w:r>
      <w:r w:rsidR="000F0CC5"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М.: Просвещение, 2011</w:t>
      </w:r>
      <w:r w:rsidR="000F0CC5" w:rsidRPr="00E6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547DE5" w:rsidRPr="00E6646D" w:rsidSect="00E6646D">
      <w:pgSz w:w="11906" w:h="16838"/>
      <w:pgMar w:top="1134" w:right="566" w:bottom="851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2D" w:rsidRDefault="00A57E2D" w:rsidP="000D64B4">
      <w:pPr>
        <w:spacing w:after="0" w:line="240" w:lineRule="auto"/>
      </w:pPr>
      <w:r>
        <w:separator/>
      </w:r>
    </w:p>
  </w:endnote>
  <w:endnote w:type="continuationSeparator" w:id="0">
    <w:p w:rsidR="00A57E2D" w:rsidRDefault="00A57E2D" w:rsidP="000D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2D" w:rsidRDefault="00A57E2D" w:rsidP="000D64B4">
      <w:pPr>
        <w:spacing w:after="0" w:line="240" w:lineRule="auto"/>
      </w:pPr>
      <w:r>
        <w:separator/>
      </w:r>
    </w:p>
  </w:footnote>
  <w:footnote w:type="continuationSeparator" w:id="0">
    <w:p w:rsidR="00A57E2D" w:rsidRDefault="00A57E2D" w:rsidP="000D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552"/>
    <w:multiLevelType w:val="hybridMultilevel"/>
    <w:tmpl w:val="F8101988"/>
    <w:lvl w:ilvl="0" w:tplc="D65052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0727C8"/>
    <w:multiLevelType w:val="hybridMultilevel"/>
    <w:tmpl w:val="D9868322"/>
    <w:lvl w:ilvl="0" w:tplc="D65052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9B6FA9"/>
    <w:multiLevelType w:val="hybridMultilevel"/>
    <w:tmpl w:val="CF126178"/>
    <w:lvl w:ilvl="0" w:tplc="D6505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76E4F"/>
    <w:multiLevelType w:val="hybridMultilevel"/>
    <w:tmpl w:val="1D44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52A71"/>
    <w:multiLevelType w:val="multilevel"/>
    <w:tmpl w:val="B91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33DA6"/>
    <w:multiLevelType w:val="multilevel"/>
    <w:tmpl w:val="805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A66B7"/>
    <w:multiLevelType w:val="hybridMultilevel"/>
    <w:tmpl w:val="B058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052BD"/>
    <w:multiLevelType w:val="hybridMultilevel"/>
    <w:tmpl w:val="A1E6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F1529"/>
    <w:multiLevelType w:val="multilevel"/>
    <w:tmpl w:val="F87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C3127"/>
    <w:multiLevelType w:val="hybridMultilevel"/>
    <w:tmpl w:val="B4CE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63655"/>
    <w:multiLevelType w:val="multilevel"/>
    <w:tmpl w:val="4E28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937FF3"/>
    <w:multiLevelType w:val="multilevel"/>
    <w:tmpl w:val="E090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8F"/>
    <w:rsid w:val="000408C1"/>
    <w:rsid w:val="000D64B4"/>
    <w:rsid w:val="000F0CC5"/>
    <w:rsid w:val="001133EB"/>
    <w:rsid w:val="0018173B"/>
    <w:rsid w:val="00194306"/>
    <w:rsid w:val="002909E0"/>
    <w:rsid w:val="00317C80"/>
    <w:rsid w:val="00344B1A"/>
    <w:rsid w:val="00405E67"/>
    <w:rsid w:val="004421E3"/>
    <w:rsid w:val="004C5078"/>
    <w:rsid w:val="005120BF"/>
    <w:rsid w:val="00547DE5"/>
    <w:rsid w:val="00570EBA"/>
    <w:rsid w:val="0059249D"/>
    <w:rsid w:val="005E5AF2"/>
    <w:rsid w:val="0060466E"/>
    <w:rsid w:val="00654A18"/>
    <w:rsid w:val="006A7E4F"/>
    <w:rsid w:val="006C2AE3"/>
    <w:rsid w:val="006F6A67"/>
    <w:rsid w:val="0071720B"/>
    <w:rsid w:val="0079730B"/>
    <w:rsid w:val="00811554"/>
    <w:rsid w:val="00820E26"/>
    <w:rsid w:val="008902B1"/>
    <w:rsid w:val="00A27212"/>
    <w:rsid w:val="00A57E2D"/>
    <w:rsid w:val="00AA6FCD"/>
    <w:rsid w:val="00AC53E9"/>
    <w:rsid w:val="00AF4CD3"/>
    <w:rsid w:val="00BD7CEB"/>
    <w:rsid w:val="00BE157D"/>
    <w:rsid w:val="00BE2671"/>
    <w:rsid w:val="00C353E6"/>
    <w:rsid w:val="00C76599"/>
    <w:rsid w:val="00C8658F"/>
    <w:rsid w:val="00CF075E"/>
    <w:rsid w:val="00D4509B"/>
    <w:rsid w:val="00D56851"/>
    <w:rsid w:val="00D743E0"/>
    <w:rsid w:val="00D9085C"/>
    <w:rsid w:val="00DD2994"/>
    <w:rsid w:val="00E6646D"/>
    <w:rsid w:val="00E7557E"/>
    <w:rsid w:val="00F0736E"/>
    <w:rsid w:val="00FF649D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4B4"/>
  </w:style>
  <w:style w:type="paragraph" w:styleId="a5">
    <w:name w:val="footer"/>
    <w:basedOn w:val="a"/>
    <w:link w:val="a6"/>
    <w:uiPriority w:val="99"/>
    <w:unhideWhenUsed/>
    <w:rsid w:val="000D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4B4"/>
  </w:style>
  <w:style w:type="paragraph" w:styleId="a7">
    <w:name w:val="List Paragraph"/>
    <w:basedOn w:val="a"/>
    <w:uiPriority w:val="99"/>
    <w:qFormat/>
    <w:rsid w:val="000D64B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4B4"/>
  </w:style>
  <w:style w:type="paragraph" w:styleId="a5">
    <w:name w:val="footer"/>
    <w:basedOn w:val="a"/>
    <w:link w:val="a6"/>
    <w:uiPriority w:val="99"/>
    <w:unhideWhenUsed/>
    <w:rsid w:val="000D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4B4"/>
  </w:style>
  <w:style w:type="paragraph" w:styleId="a7">
    <w:name w:val="List Paragraph"/>
    <w:basedOn w:val="a"/>
    <w:uiPriority w:val="99"/>
    <w:qFormat/>
    <w:rsid w:val="000D64B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ЗампоВР</cp:lastModifiedBy>
  <cp:revision>18</cp:revision>
  <cp:lastPrinted>2025-11-05T13:36:00Z</cp:lastPrinted>
  <dcterms:created xsi:type="dcterms:W3CDTF">2019-10-20T12:56:00Z</dcterms:created>
  <dcterms:modified xsi:type="dcterms:W3CDTF">2025-11-05T13:46:00Z</dcterms:modified>
</cp:coreProperties>
</file>