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(НЕМЕЦКИЙ)</w:t>
      </w:r>
    </w:p>
    <w:p w:rsidR="008B11EB" w:rsidRPr="008B11EB" w:rsidRDefault="008B11E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1059FE" w:rsidRPr="001059FE" w:rsidRDefault="00D021DD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59FE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00D9F" w:rsidRDefault="001059FE" w:rsidP="001059F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  <w:r w:rsidR="00D021DD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1DD" w:rsidRPr="001059FE" w:rsidRDefault="00D021DD" w:rsidP="00B00D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="001059FE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требованиями к освоению ППСЗ ФГОС СПО </w:t>
      </w:r>
      <w:bookmarkStart w:id="0" w:name="_GoBack"/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09.02.05 Прикладная информатика у студентов должны формироваться общие ко</w:t>
      </w:r>
      <w:bookmarkEnd w:id="0"/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мпетенции: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профессиональной деятельности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Использование иностранного языка в профессиональной деятельности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1.1 Моя биография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2. Дом, жилище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2.1 Квартира.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2.2 Городской/сельский дом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3. Рабочая неделя и отдых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3.2 Моё свободное время и досуг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4. Языки. Изучение иностранных языков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4.2 Самостоятельная работа студента по изучению иностранного языка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6. Выбор профессии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7. Природа. Климат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8. Страна. Люди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lastRenderedPageBreak/>
        <w:t>Тема 8.2 Традиции и обычаи в Германии и России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9. Города. Столицы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10. Свободное время. Досуг. Отдых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11. Здоровый образ жизни. Спорт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12. Человек. Природа. Техника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12.1 Всемирная выставка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12.2 Наука и техника в Германии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 xml:space="preserve"> Раздел 13. XXI век и новые технологии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13.1 Знание – ключ к будущему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13.2 21 век – эра информации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13.3 Компьютер-инструмент будущего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13.4 Компьютер в образовательном пространстве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13.5 Интернет</w:t>
      </w:r>
    </w:p>
    <w:p w:rsidR="00D021DD" w:rsidRPr="00D021DD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9FE">
        <w:rPr>
          <w:rFonts w:ascii="Times New Roman" w:hAnsi="Times New Roman" w:cs="Times New Roman"/>
          <w:bCs/>
          <w:sz w:val="24"/>
          <w:szCs w:val="24"/>
        </w:rPr>
        <w:t>Тема 13.6 Профессии, связанные с ИКТ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00D9F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2021-05-29T07:49:00Z</dcterms:modified>
</cp:coreProperties>
</file>