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" w:line="268" w:lineRule="auto"/>
        <w:ind w:left="10" w:right="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ОП.06. БЕЗОПАСНОСТЬ ЖИЗНЕДЕЯТЕЛЬНОСТИ</w:t>
      </w:r>
    </w:p>
    <w:p w:rsidR="001669EB" w:rsidRPr="009019BE" w:rsidRDefault="001669EB" w:rsidP="007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цикл.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ОП.00. Общепрофессиональный цикл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" w:line="268" w:lineRule="auto"/>
        <w:ind w:left="10" w:right="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ОП.06. Безопасность жизнедеятельности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и проводить мероприятия по защите работающих и населения от негативных воздействий чрезвычайных ситуаций;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средства индивидуальной и коллективной защиты от оружия массового поражения;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первичные средства пожаротушения;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способами бесконфликтного общения и </w:t>
      </w:r>
      <w:proofErr w:type="spellStart"/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оказывать первую помощь пострадавшим;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военной службы и обороны государства;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задачи и основные мероприятия гражданской обороны;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защиты населения от оружия массового поражения;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меры пожарной безопасности и правила безопасного поведения при пожарах;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организацию и порядок призыва граждан на военную службу и поступления на нее в добровольном порядке;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область применения получаемых профессиональных знаний при исполнении обязанностей военной службы;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и правила оказания первой помощи пострадавшим.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воспитатель детей дошкольного возраста должен обладать общими компетенциями, включающими в себя способность: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Строить профессиональную деятельность с соблюдением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норм, ее регулирующих.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 мероприятия</w:t>
      </w:r>
      <w:proofErr w:type="gramEnd"/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направленные  на  укрепление 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ребенка и его физическое развитие.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Проводить режимные моменты в соответствии с возрастом. 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мероприятия по физическому воспитанию в процессе выполнения двигательного режима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1.4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различные виды деятельности и общения детей в течение дня.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различные игры с детьми раннего и дошкольного возраста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и самообслуживание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общение детей.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продуктивную деятельность дошкольников (рисование, лепка, аппликация, конструирование)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праздники и развлечения для детей раннего и дошкольного возраста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занятия с детьми дошкольного возраста.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занятия с детьми дошкольного возраста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педагогический контроль, оценивать процесс и результаты обучения дошкольников.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цели, задачи и планировать работу с родителями.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и анализировать результаты работы с родителями, корректировать процесс взаимодействия с ними.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деятельность сотрудников образовательной организации, работающих с группой.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на основе примерных с учетом особенностей возраста, группы и отдельных воспитанников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</w:t>
      </w:r>
    </w:p>
    <w:p w:rsid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</w:t>
      </w:r>
      <w:r w:rsidRP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5F4EE5" w:rsidRPr="0044297D" w:rsidRDefault="005F4EE5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9019B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7022D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19BE">
        <w:rPr>
          <w:rFonts w:ascii="Times New Roman" w:hAnsi="Times New Roman" w:cs="Times New Roman"/>
          <w:bCs/>
          <w:sz w:val="24"/>
          <w:szCs w:val="24"/>
        </w:rPr>
        <w:t>БЛОК  №</w:t>
      </w:r>
      <w:proofErr w:type="gramEnd"/>
      <w:r w:rsidRPr="009019BE">
        <w:rPr>
          <w:rFonts w:ascii="Times New Roman" w:hAnsi="Times New Roman" w:cs="Times New Roman"/>
          <w:bCs/>
          <w:sz w:val="24"/>
          <w:szCs w:val="24"/>
        </w:rPr>
        <w:t xml:space="preserve"> 1 Безопасность жизнедеятельности в чрезвычайных ситуациях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 xml:space="preserve">Сущность, факторы и принципы безопасности жизнедеятельности 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lastRenderedPageBreak/>
        <w:t>Характеристика чрезвычайных ситуаций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Характеристика ЧС природного характера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Характеристика ЧС техногенного характера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 xml:space="preserve">Основы пожарной безопасности 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Характеристика военных конфликтов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Ядерное оружие и способы защиты от его поражающих факторов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Химическое оружие и способы защиты от его поражающих факторов</w:t>
      </w:r>
    </w:p>
    <w:p w:rsid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Биологическое оружие и способы защиты от его поражающих факторов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Терроризм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Опасные и чрезвычайные ситуации социального характера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ЧС социального характера в условиях повседневной жизни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Криминогенные факторы ЧС социального характера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Обеспечение информационной безопасности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Единая государственная система предупреждения и ликвидации чрезвычайных ситуаций (РСЧС)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Нормативно – правовая база защиты населения от чрезвычайных ситуаций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БЛОК № 2 Основы военной службы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Обеспечение военной безопасности РФ, военная организация государства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Организационная структура Вооруженных Сил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Другие войска, их состав и предназначение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Воинская обязанность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Военная служба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Военнослужащий – защитник своего Отечества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Строевая подготовка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Огневая подготовка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Символы воинской чести</w:t>
      </w:r>
    </w:p>
    <w:p w:rsid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Боевые традиции Вооруженных Сил России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 xml:space="preserve">БЛОК </w:t>
      </w:r>
      <w:proofErr w:type="gramStart"/>
      <w:r w:rsidRPr="009019BE">
        <w:rPr>
          <w:rFonts w:ascii="Times New Roman" w:hAnsi="Times New Roman" w:cs="Times New Roman"/>
          <w:bCs/>
          <w:sz w:val="24"/>
          <w:szCs w:val="24"/>
        </w:rPr>
        <w:t>3  Основы</w:t>
      </w:r>
      <w:proofErr w:type="gramEnd"/>
      <w:r w:rsidRPr="009019BE">
        <w:rPr>
          <w:rFonts w:ascii="Times New Roman" w:hAnsi="Times New Roman" w:cs="Times New Roman"/>
          <w:bCs/>
          <w:sz w:val="24"/>
          <w:szCs w:val="24"/>
        </w:rPr>
        <w:t xml:space="preserve"> медицинских знаний</w:t>
      </w:r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 xml:space="preserve">Тема 3.1. Основы медицинских знаний и здорового образа жизни </w:t>
      </w:r>
      <w:bookmarkStart w:id="0" w:name="_GoBack"/>
      <w:bookmarkEnd w:id="0"/>
    </w:p>
    <w:p w:rsidR="009019BE" w:rsidRPr="009019BE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9BE">
        <w:rPr>
          <w:rFonts w:ascii="Times New Roman" w:hAnsi="Times New Roman" w:cs="Times New Roman"/>
          <w:bCs/>
          <w:sz w:val="24"/>
          <w:szCs w:val="24"/>
        </w:rPr>
        <w:t>Тема 3.2. Медицинская служба ГО и оказание первой медицинской помощи населении</w:t>
      </w:r>
    </w:p>
    <w:p w:rsidR="009019BE" w:rsidRP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0303"/>
    <w:multiLevelType w:val="hybridMultilevel"/>
    <w:tmpl w:val="92D4494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1104420"/>
    <w:multiLevelType w:val="hybridMultilevel"/>
    <w:tmpl w:val="946EDD9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3655F9"/>
    <w:multiLevelType w:val="hybridMultilevel"/>
    <w:tmpl w:val="F628222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55753"/>
    <w:multiLevelType w:val="hybridMultilevel"/>
    <w:tmpl w:val="BF2A53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024CF"/>
    <w:multiLevelType w:val="hybridMultilevel"/>
    <w:tmpl w:val="B43A8AD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096F9A"/>
    <w:multiLevelType w:val="hybridMultilevel"/>
    <w:tmpl w:val="9098B9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D409EE"/>
    <w:multiLevelType w:val="hybridMultilevel"/>
    <w:tmpl w:val="2D36BDB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C6199"/>
    <w:multiLevelType w:val="hybridMultilevel"/>
    <w:tmpl w:val="0F8CCB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7"/>
  </w:num>
  <w:num w:numId="5">
    <w:abstractNumId w:val="22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15"/>
  </w:num>
  <w:num w:numId="11">
    <w:abstractNumId w:val="32"/>
  </w:num>
  <w:num w:numId="12">
    <w:abstractNumId w:val="29"/>
  </w:num>
  <w:num w:numId="13">
    <w:abstractNumId w:val="30"/>
  </w:num>
  <w:num w:numId="14">
    <w:abstractNumId w:val="13"/>
  </w:num>
  <w:num w:numId="15">
    <w:abstractNumId w:val="8"/>
  </w:num>
  <w:num w:numId="16">
    <w:abstractNumId w:val="23"/>
  </w:num>
  <w:num w:numId="17">
    <w:abstractNumId w:val="18"/>
  </w:num>
  <w:num w:numId="18">
    <w:abstractNumId w:val="3"/>
  </w:num>
  <w:num w:numId="19">
    <w:abstractNumId w:val="9"/>
  </w:num>
  <w:num w:numId="20">
    <w:abstractNumId w:val="14"/>
  </w:num>
  <w:num w:numId="21">
    <w:abstractNumId w:val="11"/>
  </w:num>
  <w:num w:numId="22">
    <w:abstractNumId w:val="25"/>
  </w:num>
  <w:num w:numId="23">
    <w:abstractNumId w:val="10"/>
  </w:num>
  <w:num w:numId="24">
    <w:abstractNumId w:val="20"/>
  </w:num>
  <w:num w:numId="25">
    <w:abstractNumId w:val="27"/>
  </w:num>
  <w:num w:numId="26">
    <w:abstractNumId w:val="17"/>
  </w:num>
  <w:num w:numId="27">
    <w:abstractNumId w:val="4"/>
  </w:num>
  <w:num w:numId="28">
    <w:abstractNumId w:val="16"/>
  </w:num>
  <w:num w:numId="29">
    <w:abstractNumId w:val="12"/>
  </w:num>
  <w:num w:numId="30">
    <w:abstractNumId w:val="21"/>
  </w:num>
  <w:num w:numId="31">
    <w:abstractNumId w:val="19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669EB"/>
    <w:rsid w:val="00171255"/>
    <w:rsid w:val="001F3E1A"/>
    <w:rsid w:val="0033308D"/>
    <w:rsid w:val="003B497A"/>
    <w:rsid w:val="00434994"/>
    <w:rsid w:val="004352FE"/>
    <w:rsid w:val="0044297D"/>
    <w:rsid w:val="00465F86"/>
    <w:rsid w:val="004B7DB5"/>
    <w:rsid w:val="00503B31"/>
    <w:rsid w:val="00513AA5"/>
    <w:rsid w:val="005F4EE5"/>
    <w:rsid w:val="00733E33"/>
    <w:rsid w:val="0077022D"/>
    <w:rsid w:val="007C4365"/>
    <w:rsid w:val="007D6613"/>
    <w:rsid w:val="0081678B"/>
    <w:rsid w:val="008B11EB"/>
    <w:rsid w:val="009019BE"/>
    <w:rsid w:val="0094398E"/>
    <w:rsid w:val="00A6073B"/>
    <w:rsid w:val="00B06D25"/>
    <w:rsid w:val="00B212A9"/>
    <w:rsid w:val="00B9711A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32</cp:revision>
  <dcterms:created xsi:type="dcterms:W3CDTF">2021-05-27T10:22:00Z</dcterms:created>
  <dcterms:modified xsi:type="dcterms:W3CDTF">2021-05-29T10:00:00Z</dcterms:modified>
</cp:coreProperties>
</file>