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7B300D" w:rsidRPr="007B300D" w:rsidTr="00B139C5">
        <w:tc>
          <w:tcPr>
            <w:tcW w:w="3545" w:type="dxa"/>
          </w:tcPr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B300D" w:rsidRPr="007B300D" w:rsidRDefault="007B300D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7B300D" w:rsidRPr="007B300D" w:rsidRDefault="00BF03EE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Рябинкина Н.Б.</w:t>
            </w:r>
          </w:p>
          <w:p w:rsidR="007B300D" w:rsidRPr="007B300D" w:rsidRDefault="00BF01BE" w:rsidP="007B30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</w:t>
            </w:r>
            <w:r w:rsidR="007B300D"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 №</w:t>
            </w:r>
            <w:proofErr w:type="gramEnd"/>
            <w:r w:rsidR="007B300D" w:rsidRPr="007B300D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BF03EE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УЧЕБНОГО</w:t>
      </w:r>
      <w:r w:rsidR="007B300D"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1ED" w:rsidRPr="00BF0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4731ED"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300D" w:rsidRPr="007B300D" w:rsidRDefault="00BF03EE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ОУПБ.04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p w:rsid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00D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  <w:r w:rsidR="00BF01BE">
        <w:rPr>
          <w:rFonts w:ascii="Times New Roman" w:eastAsia="Times New Roman" w:hAnsi="Times New Roman" w:cs="Times New Roman"/>
          <w:i/>
          <w:lang w:eastAsia="ru-RU"/>
        </w:rPr>
        <w:t>/предмета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гуманитарному профилю</w:t>
      </w:r>
      <w:r w:rsidRPr="004D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8A" w:rsidRDefault="004D098A" w:rsidP="004D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098A" w:rsidRPr="004D098A" w:rsidRDefault="004D098A" w:rsidP="004D09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ab/>
      </w:r>
    </w:p>
    <w:p w:rsidR="004D098A" w:rsidRPr="004D098A" w:rsidRDefault="004D098A" w:rsidP="004D09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>44.02.01. Дошкольное образование</w:t>
      </w:r>
    </w:p>
    <w:p w:rsidR="004D098A" w:rsidRPr="004D098A" w:rsidRDefault="004D098A" w:rsidP="004D09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>44.02.02. Преподавание в начальных классах</w:t>
      </w:r>
    </w:p>
    <w:p w:rsidR="004D098A" w:rsidRPr="004D098A" w:rsidRDefault="004D098A" w:rsidP="004D09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ab/>
        <w:t>44.02.03. Педагог дополнительного образования</w:t>
      </w:r>
    </w:p>
    <w:p w:rsidR="004D098A" w:rsidRPr="004D098A" w:rsidRDefault="004D098A" w:rsidP="004D09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98A">
        <w:rPr>
          <w:rFonts w:ascii="Times New Roman" w:eastAsia="Calibri" w:hAnsi="Times New Roman" w:cs="Times New Roman"/>
          <w:sz w:val="28"/>
          <w:szCs w:val="28"/>
        </w:rPr>
        <w:t>53.02.01 Музыкальное образование</w:t>
      </w:r>
    </w:p>
    <w:p w:rsidR="004D098A" w:rsidRPr="004D098A" w:rsidRDefault="004D098A" w:rsidP="004D0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098A" w:rsidRPr="004D098A" w:rsidRDefault="004D098A" w:rsidP="004D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8A" w:rsidRPr="007B300D" w:rsidRDefault="004D098A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311954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07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B139C5">
        <w:trPr>
          <w:trHeight w:val="1975"/>
        </w:trPr>
        <w:tc>
          <w:tcPr>
            <w:tcW w:w="9781" w:type="dxa"/>
          </w:tcPr>
          <w:p w:rsidR="007B300D" w:rsidRPr="007B300D" w:rsidRDefault="007B300D" w:rsidP="002308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C5A" w:rsidRPr="006D39A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AE4C5A" w:rsidRPr="00AE4C5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AE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специальности среднего профессионального образования </w:t>
            </w:r>
            <w:r w:rsidR="004D098A" w:rsidRPr="004D09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44.02.01. Дошкольное образование, 44.02.02. Пре</w:t>
            </w:r>
            <w:r w:rsidR="004D09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подавание в начальных классах, </w:t>
            </w:r>
            <w:r w:rsidR="004D098A" w:rsidRPr="004D09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44.02.03. Педагог дополнительного образования, 53.02.01 Музыкальное образование.</w:t>
            </w:r>
            <w:r w:rsidR="00AE4C5A" w:rsidRPr="007B30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23087B">
      <w:pPr>
        <w:keepNext/>
        <w:keepLines/>
        <w:spacing w:after="4" w:line="269" w:lineRule="auto"/>
        <w:ind w:left="-5" w:firstLine="71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рекомендована к утверждению 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общеобразовательных дисциплин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</w:t>
      </w:r>
      <w:r w:rsidR="0023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ЦК_____________/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3087B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Разработчик </w:t>
      </w:r>
      <w:r w:rsidR="0023087B" w:rsidRPr="002308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Колесникова Юлия Николаевна, преподаватель первой квалификационной категории ГПОУ ЯО Ростовский педагогический колледж   </w:t>
      </w:r>
    </w:p>
    <w:p w:rsidR="007B300D" w:rsidRPr="007B300D" w:rsidRDefault="0023087B" w:rsidP="007B300D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</w:t>
      </w:r>
      <w:r w:rsidRPr="002308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4D098A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Default="004D098A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A1" w:rsidRPr="00DF72A1" w:rsidRDefault="00DF72A1" w:rsidP="00DF72A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2A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F72A1" w:rsidRPr="00DF72A1" w:rsidTr="00695A36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DF72A1" w:rsidRPr="00DF72A1" w:rsidTr="00695A36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ПРОГРАММЫ ОБЩЕОБРАЗОВАТЕЛЬНОГО УЧЕБНОГО 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72A1" w:rsidRPr="00DF72A1" w:rsidTr="00695A36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СТРУКТУРА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 ОБЩЕОБРАЗОВАТЕЛЬНОГО УЧЕБНОГО</w:t>
            </w: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72A1" w:rsidRPr="00DF72A1" w:rsidTr="00695A36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3. УСЛОВИЯ РЕАЛИЗАЦИИ РАБОЧЕЙ ПРОГРАММЫ ОБЩЕОБРАЗОВАТЕЛЬНОГО УЧЕБНОГО 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2A1" w:rsidRPr="00DF72A1" w:rsidTr="00695A36">
        <w:tc>
          <w:tcPr>
            <w:tcW w:w="8330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ОБЩЕОБРАЗОВАТЕЛЬНОГО УЧЕБНОГО</w:t>
            </w: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241" w:type="dxa"/>
            <w:shd w:val="clear" w:color="auto" w:fill="auto"/>
          </w:tcPr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F72A1" w:rsidRPr="00DF72A1" w:rsidRDefault="00DF72A1" w:rsidP="00DF72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7B300D" w:rsidRPr="007B300D" w:rsidTr="00B139C5">
        <w:tc>
          <w:tcPr>
            <w:tcW w:w="8330" w:type="dxa"/>
          </w:tcPr>
          <w:p w:rsidR="007B300D" w:rsidRPr="007B300D" w:rsidRDefault="007B300D" w:rsidP="00DF7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00D" w:rsidRPr="007B300D" w:rsidTr="00B139C5">
        <w:tc>
          <w:tcPr>
            <w:tcW w:w="8330" w:type="dxa"/>
          </w:tcPr>
          <w:p w:rsidR="007B300D" w:rsidRPr="007B300D" w:rsidRDefault="007B300D" w:rsidP="007B30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B300D" w:rsidRPr="007B300D" w:rsidRDefault="007B300D" w:rsidP="007B30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ПАСПОРТ РАБОЧЕЙ ПРОГРАММЫ </w:t>
      </w:r>
      <w:r w:rsidR="007B58BD" w:rsidRPr="007B5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ОБЩЕОБРАЗОВАТЕЛЬНОГО УЧЕБНОГО ПРЕДМЕТА</w:t>
      </w:r>
    </w:p>
    <w:p w:rsidR="00426454" w:rsidRDefault="00426454" w:rsidP="0042645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54" w:rsidRPr="00426454" w:rsidRDefault="00426454" w:rsidP="00311954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 04. ОСНОВЫ БЕЗОПАСНОСТИ ЖИЗНЕДЕЯТЕЛЬНОСТИ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7B300D" w:rsidRPr="007B300D" w:rsidRDefault="007B300D" w:rsidP="0031195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применения рабочей программы (РП)</w:t>
      </w:r>
    </w:p>
    <w:p w:rsidR="004D098A" w:rsidRPr="004D098A" w:rsidRDefault="007B300D" w:rsidP="004D098A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4D098A"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4D098A"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укрупненной группы 44.00.00 Образование и педагогические науки 44.02.01. Дошкольное образование, 44.02.02. Преподавание в начальных классах, </w:t>
      </w:r>
      <w:r w:rsidR="004D098A"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  <w:t>44.02.03. Педагог дополнительного образования; укрупненной группы 53.00.00 Музыкальное искусство 53.02.01 Музыкальное образование.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Место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ППССЗ:</w:t>
      </w:r>
    </w:p>
    <w:p w:rsidR="00426454" w:rsidRPr="00426454" w:rsidRDefault="007B58BD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="00426454"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безопасности жизнедеятельности» принадлежит к группе </w:t>
      </w:r>
      <w:r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учебных предметов:</w:t>
      </w:r>
    </w:p>
    <w:p w:rsidR="00426454" w:rsidRPr="00426454" w:rsidRDefault="00426454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 цикл</w:t>
      </w:r>
    </w:p>
    <w:p w:rsidR="00426454" w:rsidRPr="00426454" w:rsidRDefault="00426454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 Общеобразовательные учебные предметы базового уровня</w:t>
      </w:r>
    </w:p>
    <w:p w:rsidR="007B300D" w:rsidRPr="007B300D" w:rsidRDefault="00426454" w:rsidP="0042645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ОУПБ. 04 Основы безопасности жизнедеятельности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Освоение содержания </w:t>
      </w:r>
      <w:r w:rsidR="007B58BD"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учебного предмета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студентами следующих результатов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Личностных: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Л2 готовность к служению Отечеству, его защите;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Л4 исключение из своей жизни вредных привычек (курения, пьянства и т. д.);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Л6 освоение приемов действий в опасных и чрезвычайных ситуациях природного, техногенного и социального характера;</w:t>
      </w:r>
    </w:p>
    <w:p w:rsidR="007B300D" w:rsidRDefault="00F306B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 w:rsid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753"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Осознающий себя граждани</w:t>
      </w:r>
      <w:r w:rsid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 защитником великой страны;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общественных организаций;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Демонстрирующий неприятие и предупреждающий социаль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опасное поведение окружающих;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нструктивного «цифрового следа»;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ногонационального народа России;</w:t>
      </w:r>
    </w:p>
    <w:p w:rsidR="00543149" w:rsidRDefault="00543149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43149">
        <w:t xml:space="preserve"> </w:t>
      </w:r>
      <w:r w:rsidRPr="0054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ржке и волонтерских движениях;</w:t>
      </w:r>
    </w:p>
    <w:p w:rsidR="00F14753" w:rsidRPr="00F14753" w:rsidRDefault="00F14753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Метапредментых: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Ml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М4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М5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М6 формирование умений взаимодействовать с окружающими, выполнять различные социальные роли </w:t>
      </w:r>
      <w:proofErr w:type="gram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чрезвычайных ситуаций;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М7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М8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М9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М10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М11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М12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М13 формирование установки на здоровый образ жизни;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М14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26454" w:rsidRPr="00426454" w:rsidRDefault="00426454" w:rsidP="0042645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Предметных: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П1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П2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П3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П4 </w:t>
      </w:r>
      <w:proofErr w:type="spell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освоение</w:t>
      </w:r>
      <w:proofErr w:type="gramEnd"/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факторов, пагубно влияющих на здоровье человека;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П7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П9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26454" w:rsidRPr="00426454" w:rsidRDefault="00426454" w:rsidP="00426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7B300D" w:rsidRPr="00311954" w:rsidRDefault="007B300D" w:rsidP="00311954">
      <w:pPr>
        <w:pStyle w:val="a6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="00311954" w:rsidRPr="0031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ОУПБ 04. </w:t>
      </w:r>
      <w:r w:rsidR="00311954"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3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C44318" w:rsidRDefault="00C44318" w:rsidP="003119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A1" w:rsidRPr="007B300D" w:rsidRDefault="00DF72A1" w:rsidP="003119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14"/>
        <w:gridCol w:w="2167"/>
        <w:gridCol w:w="2258"/>
        <w:gridCol w:w="2200"/>
      </w:tblGrid>
      <w:tr w:rsidR="00C44318" w:rsidRPr="006D39A3" w:rsidTr="00B139C5">
        <w:trPr>
          <w:trHeight w:val="140"/>
        </w:trPr>
        <w:tc>
          <w:tcPr>
            <w:tcW w:w="1982" w:type="dxa"/>
            <w:vMerge w:val="restart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0" w:type="dxa"/>
            <w:gridSpan w:val="4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 (ФГОССОО)</w:t>
            </w:r>
          </w:p>
        </w:tc>
      </w:tr>
      <w:tr w:rsidR="00C44318" w:rsidRPr="006D39A3" w:rsidTr="00B139C5">
        <w:trPr>
          <w:trHeight w:val="521"/>
        </w:trPr>
        <w:tc>
          <w:tcPr>
            <w:tcW w:w="1982" w:type="dxa"/>
            <w:vMerge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43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83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C44318" w:rsidRPr="006D39A3" w:rsidTr="00B139C5">
        <w:trPr>
          <w:trHeight w:val="140"/>
        </w:trPr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компетенции</w:t>
            </w:r>
          </w:p>
          <w:p w:rsidR="00C44318" w:rsidRPr="006D39A3" w:rsidRDefault="00C44318" w:rsidP="00B139C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(ФГОС СПО)</w:t>
            </w:r>
          </w:p>
        </w:tc>
        <w:tc>
          <w:tcPr>
            <w:tcW w:w="1982" w:type="dxa"/>
            <w:shd w:val="clear" w:color="auto" w:fill="auto"/>
          </w:tcPr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43" w:type="dxa"/>
            <w:shd w:val="clear" w:color="auto" w:fill="auto"/>
          </w:tcPr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6.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коллективе  и</w:t>
            </w:r>
            <w:proofErr w:type="gramEnd"/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команде,  взаимодействовать  с  руководством,  коллегами  и социальными партнерами.</w:t>
            </w:r>
          </w:p>
        </w:tc>
        <w:tc>
          <w:tcPr>
            <w:tcW w:w="1982" w:type="dxa"/>
            <w:shd w:val="clear" w:color="auto" w:fill="auto"/>
          </w:tcPr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поиск,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оценку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для постановки и решения задач,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5. Использовать информационно-коммуникационные технологии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совершенствования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8.</w:t>
            </w:r>
            <w:r w:rsidRPr="006D39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C44318" w:rsidRPr="00966B86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9. Осуществлять профессиональную деятельность в условиях обновления ее целей, содержания, 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смены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методы решения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их эффективность и качество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риски и п</w:t>
            </w:r>
            <w:r w:rsidRPr="006D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ринимать решения в нестандартных ситуациях. </w:t>
            </w:r>
          </w:p>
          <w:p w:rsidR="00C44318" w:rsidRPr="00966B86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7. Ставить цели, мотивировать деятельность воспитанников, организовывать и контролировать их </w:t>
            </w:r>
          </w:p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 принятием на себя ответственности за качество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4318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10. Осуществлять профилактику травматизма, обеспечивать охрану жизни и здоровья детей.</w:t>
            </w:r>
          </w:p>
          <w:p w:rsidR="00C44318" w:rsidRPr="006D39A3" w:rsidRDefault="00C44318" w:rsidP="00B139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11. Строить профессиональную деятельность с соблюдением регулирующих ее правовых норм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4318" w:rsidRPr="007B300D" w:rsidRDefault="00C44318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Профильная составляющая (направленность) </w:t>
      </w:r>
      <w:r w:rsidR="007B58BD" w:rsidRPr="007B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предмета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Количество часов на освоение </w:t>
      </w:r>
      <w:r w:rsidR="007B58BD" w:rsidRPr="007B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предмета: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proofErr w:type="gramEnd"/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учебной нагрузки обучающегося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аудиторной учебной нагрузки обучающегося 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B58BD" w:rsidRDefault="007B300D" w:rsidP="003119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работы обучающегося </w:t>
      </w:r>
      <w:r w:rsidR="00C4431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58BD" w:rsidRPr="007B300D" w:rsidRDefault="007B58BD" w:rsidP="00311954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СТРУКТУРА И СОДЕРЖАНИЕ </w:t>
      </w:r>
      <w:r w:rsidR="007B58BD" w:rsidRPr="007B5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ОБЩЕОБРАЗОВАТЕЛЬНОГО УЧЕБНОГО ПРЕДМЕТА</w:t>
      </w:r>
    </w:p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Объем </w:t>
      </w:r>
      <w:r w:rsidR="007B58BD" w:rsidRPr="007B5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общеобразовательного учебного предмета </w:t>
      </w:r>
      <w:r w:rsidRPr="007B30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виды учебной работы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B139C5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B300D" w:rsidRPr="007B300D" w:rsidTr="00B139C5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B139C5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B300D" w:rsidRPr="007B300D" w:rsidTr="00B139C5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B139C5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B139C5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B139C5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7B300D" w:rsidRDefault="00B139C5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7B300D" w:rsidRPr="007B300D" w:rsidTr="00B139C5">
        <w:tc>
          <w:tcPr>
            <w:tcW w:w="9571" w:type="dxa"/>
            <w:gridSpan w:val="2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дифференцированного зачёта во 2 семестре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30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139C5" w:rsidSect="00B139C5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139C5" w:rsidRPr="00B139C5" w:rsidRDefault="00B139C5" w:rsidP="00B139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9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</w:t>
      </w:r>
      <w:r w:rsidR="007B58BD" w:rsidRPr="007B58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общеобразовательного учебного предмета </w:t>
      </w:r>
      <w:r w:rsidRPr="00B13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«ОБЖ» </w:t>
      </w:r>
    </w:p>
    <w:p w:rsidR="00B139C5" w:rsidRPr="00B139C5" w:rsidRDefault="00B139C5" w:rsidP="00B139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68"/>
        <w:gridCol w:w="9068"/>
        <w:gridCol w:w="1138"/>
        <w:gridCol w:w="1276"/>
      </w:tblGrid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Объём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Calibri" w:eastAsia="Calibri" w:hAnsi="Calibri" w:cs="Times New Roman"/>
              </w:rPr>
              <w:t xml:space="preserve">                     1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C5" w:rsidRPr="00B139C5" w:rsidRDefault="00B139C5" w:rsidP="00B139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Основные составляющие здорового образа жизни и их влияние на безопасность жизнедеятельности личности.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Л3, Л4, Л5, </w:t>
            </w:r>
            <w:r w:rsidR="00DA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М1, П6</w:t>
            </w:r>
          </w:p>
        </w:tc>
      </w:tr>
      <w:tr w:rsidR="00B139C5" w:rsidRPr="00B139C5" w:rsidTr="00B139C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217" w:rsidRPr="00B139C5" w:rsidTr="003337F7">
        <w:trPr>
          <w:trHeight w:val="380"/>
        </w:trPr>
        <w:tc>
          <w:tcPr>
            <w:tcW w:w="1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17" w:rsidRPr="00B139C5" w:rsidRDefault="00C91217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217" w:rsidRPr="00B139C5" w:rsidRDefault="00C91217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1.1.</w:t>
            </w:r>
          </w:p>
          <w:p w:rsidR="00C91217" w:rsidRPr="00B139C5" w:rsidRDefault="00C91217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личной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безопасности и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сохранение здоровья.</w:t>
            </w:r>
          </w:p>
          <w:p w:rsidR="00C91217" w:rsidRPr="00B139C5" w:rsidRDefault="00C91217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17" w:rsidRPr="00B139C5" w:rsidRDefault="00C91217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и здоровый образ жизни. 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понятия о здоровье. Здоровый образ жизни - основа укрепления и сохранения личного здоровья.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Брак и семья. Основные функции семьи.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3, М4, П3</w:t>
            </w:r>
          </w:p>
        </w:tc>
      </w:tr>
      <w:tr w:rsidR="00B139C5" w:rsidRPr="00B139C5" w:rsidTr="00B139C5">
        <w:trPr>
          <w:trHeight w:val="29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инфекционные болезни и их классификация.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Л5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1-М4, П4, П6</w:t>
            </w:r>
          </w:p>
        </w:tc>
      </w:tr>
      <w:tr w:rsidR="00B139C5" w:rsidRPr="00B139C5" w:rsidTr="00B139C5">
        <w:trPr>
          <w:trHeight w:val="36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 и его профилактика.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Л5,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Лр9,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П3, П4, П6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 и кровотечениях.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М1-М11, П12 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переломах, травматическом шоке.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9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острой сердечной недостаточности и инсульте, при остановке сердца.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М1-М11,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Л6,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1, М2, М3, М8, М9, П1, П3, П6, П7,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здоровья. Двигательная активность и закаливание организма. Занятия физической культурой.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М13, М14, П1, П4, П6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последствия употребления алкоголя, снижение умственной и физической работоспособности. Курение и его влияние на состояние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наркомании, токсикомании.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</w:t>
            </w:r>
            <w:proofErr w:type="gramStart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3,  Л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М1-М10,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</w:t>
            </w:r>
            <w:proofErr w:type="gramStart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3,  Л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М13, П1, П3, П4, П6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заболеваний. Правила личной гигиены и здоровья.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Л5,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1-М10, М13, П1,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Инфекции, передаваемые половым путём, их профилактика.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М1-М10, М13, П1, П3, П4, П6, П9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ранениях и кровотечениях.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переломах, травматическом шоке.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6, М1-М12, П9, П12 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инсульте, при остановке сердца.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39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№1. Отработка навыков первой медицинской помощи.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М1-М12, П9, П12  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 «Мой здоровый образ жизни»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плакатов на тему: «Здоровый образ жизни в русском народном творчестве» (пословицы и поговорки)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End"/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Сообщение: Табачный дым и его составные части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Л4, М1-М5,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Тезисы: предложения по борьбе с наркоманией и токсикоманией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Л4,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Лр9,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1-М6, П1, П3,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по теме «</w:t>
            </w: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 и его профилактика.»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Л5,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М1-М5, П1, П3, П4, П6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  виды ран и их 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М1, М4, П12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последовательности оказания первой медицинской помощи при переломах.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6, М1-М10, П9, П12 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схему последовательности оказания первой медицинской помощи при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ожогах и поражении электрическим током.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П9, П12</w:t>
            </w:r>
          </w:p>
        </w:tc>
      </w:tr>
      <w:tr w:rsidR="00B139C5" w:rsidRPr="00B139C5" w:rsidTr="00B139C5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схему последовательности оказания первой медицинской помощи при остр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сердечной недостаточности и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инсульте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 6, М1-М12, П9. П12</w:t>
            </w:r>
          </w:p>
        </w:tc>
      </w:tr>
      <w:tr w:rsidR="00B139C5" w:rsidRPr="00B139C5" w:rsidTr="00B139C5">
        <w:trPr>
          <w:trHeight w:val="33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63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</w:t>
            </w:r>
            <w:proofErr w:type="gramStart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5 ,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М1-М5, М7, М9, М10, П1-П3, П5, П7-П9</w:t>
            </w:r>
          </w:p>
        </w:tc>
      </w:tr>
      <w:tr w:rsidR="00B139C5" w:rsidRPr="00B139C5" w:rsidTr="00B139C5">
        <w:trPr>
          <w:trHeight w:val="27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РСЧС, история создания, структура, задачи, решаемые по защите населения от чрезвычайных ситуаций.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МЧС России - федеральный орган управления в области защиты населения от чрезвычайных ситуаций. 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5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Л5,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Лр10,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П1, П2, П5, П7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Гражданской обороны. Задачи и структура ГО.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управления гражданской обороной.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Л5,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П1, П2, П5, П7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М1-М4, М7, М14, П1, П2, П5, П7, П8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учреждении, ее предназначение.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Служба скорой медицинской помощи. Другие государственные службы в области безопасности.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М1-М4, М7, М12, М14, П1, П2, П5, П7, П8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защите населения.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Оповещение и информирование населения об опасностях, возникающих в чрезвычайных ситуациях военного и мирного времени. Организация инженерной защиты населения от поражающих факторов чрезвычайных ситуаций мирного и военного времени.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Аварийно-спасательные и другие неотложные работы, проводимые в зонах ЧС.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основное содержание аварийно-спасательных работ. Санитарная обработка людей после пребывания их в зонах заражения.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>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1-М10, М12, П1,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П2, П5, П7, П8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поведения в условиях ЧС.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1-М14, П1, П2, П5, П7, П8,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№2. Объектовая тренировка.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правил поведения при получении сигнала о чрезвычайной ситуации согласно плану образовательного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М1-М14, П1, П2, П5, П7, П8,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№3. Действия населения и персонала объектов по сигналам оповещения.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End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М1-М14, П1, П2, П5, П7, П8, П9</w:t>
            </w:r>
          </w:p>
        </w:tc>
      </w:tr>
      <w:tr w:rsidR="00B139C5" w:rsidRPr="00B139C5" w:rsidTr="00B139C5">
        <w:trPr>
          <w:trHeight w:val="58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№4. Индивидуальные средства защиты.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Л6, М1-М4, М7-М10, М14, П1, П2, П5, П7, П9</w:t>
            </w:r>
          </w:p>
        </w:tc>
      </w:tr>
      <w:tr w:rsidR="00B139C5" w:rsidRPr="00B139C5" w:rsidTr="00B139C5">
        <w:trPr>
          <w:trHeight w:val="43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№5. Правила безопасного поведения при угрозе террористического акта, захвате в качестве заложника.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для населения на территории военных действий.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Л1, Л3, Л6,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М1-М10, М14, П1,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П2, П3, П5, П7, П8,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Плакат или рисунок «Защитные сооружения гражданской обороны»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</w:t>
            </w:r>
            <w:proofErr w:type="gramStart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End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М1, М3, М4, М8, П5, П7,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Сшить ватно-марлевую повязку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Л3, Л6, М2, М8, П5, П7, П9</w:t>
            </w:r>
          </w:p>
        </w:tc>
      </w:tr>
      <w:tr w:rsidR="00B139C5" w:rsidRPr="00B139C5" w:rsidTr="00B139C5">
        <w:trPr>
          <w:trHeight w:val="41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86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Тема3.1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создания </w:t>
            </w:r>
            <w:proofErr w:type="gramStart"/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Вооруженных  Сил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Вооружённых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П2, П10</w:t>
            </w: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66B7" w:rsidP="00EA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д</w:t>
            </w:r>
            <w:r w:rsidR="00B139C5"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оклад на тему «Талантливые военачальники»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Лр7,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Лр10,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П10</w:t>
            </w:r>
          </w:p>
        </w:tc>
      </w:tr>
      <w:tr w:rsidR="00B139C5" w:rsidRPr="00B139C5" w:rsidTr="00B139C5">
        <w:trPr>
          <w:trHeight w:val="343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Подготовить презентацию «Роль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Грозного и Петра I в истории создания Вооружённых Сил России»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 П2, П10</w:t>
            </w:r>
          </w:p>
        </w:tc>
      </w:tr>
      <w:tr w:rsidR="00B139C5" w:rsidRPr="00B139C5" w:rsidTr="00B139C5">
        <w:trPr>
          <w:trHeight w:val="56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3.2.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Организационная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структура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Вооруженных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Федерации, рода ВС РФ, рода войск.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Ракетные войска стратегического назначения: история создания, предназначение, структура.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войска, их состав и предназначение.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Л2,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Лр9,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П2, 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Лр7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П1, П2, 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Федерации, рода ВС РФ, рода войск.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презентацию «История создания, предназначение, структура любого вида Вооруженных Сил Российской Федерации»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543149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E6B83" w:rsidRPr="00B139C5" w:rsidTr="00B139C5">
        <w:trPr>
          <w:trHeight w:val="274"/>
        </w:trPr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схему «Виды Вооруженных Сил Российской Федерации, рода ВС РФ, рода войск»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D6228D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>Лр7, П1, П2, 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3.3.</w:t>
            </w:r>
          </w:p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Воинская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обязанность.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Л2,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5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Л2,</w:t>
            </w:r>
            <w:r w:rsidR="0054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Лр7, 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105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на военную службу. Общие, должностные и специальные обязанности военнослужащих.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военнослужащих, распределение времени и повседневный порядок жизни воинской части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Л2,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E0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</w:t>
            </w: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00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75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3.4. Военнослужащий - защитник своего Отечества</w:t>
            </w:r>
            <w:r w:rsidRPr="00B1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воинского коллектива, значение войскового товарищества в боевых условиях и </w:t>
            </w:r>
            <w:proofErr w:type="gramStart"/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  жизни</w:t>
            </w:r>
            <w:proofErr w:type="gramEnd"/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и подразделений. Войсковое товарищество - боевая традиция Российской армии и флота.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Лр7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качества личности военнослужащего как защитника Отечества.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Военнослужащий - 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54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>Лр9,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Pr="00B139C5">
              <w:rPr>
                <w:rFonts w:ascii="Times New Roman" w:eastAsia="Calibri" w:hAnsi="Times New Roman" w:cs="Times New Roman"/>
              </w:rPr>
              <w:t>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EA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Лр7,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46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B83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E6B83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B8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Заполнить таблицу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6B8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«Занятия военно-прикладными видами спорта»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3" w:rsidRPr="00B139C5" w:rsidRDefault="00BE6B83" w:rsidP="00D62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Лр10,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403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№6. Особенности службы в армии, изучение и освоение методик проведения строевой подготовки.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E6B83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Л2,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П1,</w:t>
            </w:r>
            <w:r w:rsidRPr="00B139C5">
              <w:rPr>
                <w:rFonts w:ascii="Calibri" w:eastAsia="Calibri" w:hAnsi="Calibri" w:cs="Times New Roman"/>
              </w:rPr>
              <w:t xml:space="preserve"> </w:t>
            </w:r>
            <w:r w:rsidRPr="00B139C5">
              <w:rPr>
                <w:rFonts w:ascii="Times New Roman" w:eastAsia="Calibri" w:hAnsi="Times New Roman" w:cs="Times New Roman"/>
              </w:rPr>
              <w:t>П2, П10, П11</w:t>
            </w:r>
          </w:p>
        </w:tc>
      </w:tr>
      <w:tr w:rsidR="00B139C5" w:rsidRPr="00B139C5" w:rsidTr="00B139C5">
        <w:trPr>
          <w:trHeight w:val="10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3.6. Боевые традиции Вооруженных Сил России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10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Патриотизм и верность воинскому долгу - основные качества защитника Отечества. Воинский долг - обязанность Отечеству по его вооруженной защите. Дни воинской славы России - дни славных побед.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Л2,</w:t>
            </w:r>
            <w:r w:rsidR="00EA2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Лр7,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Лр8, 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Лр9,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Лр10, </w:t>
            </w:r>
            <w:r w:rsidR="0090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Лр11, </w:t>
            </w: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П1, </w:t>
            </w:r>
            <w:r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34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на тему «Дни воинской славы»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Лр7,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Лр8,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Лр11,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B139C5"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27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Плакат или рисунок «Памятники, посвященные дням воинской славы»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>Лр8,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>Лр11,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</w:t>
            </w:r>
            <w:r w:rsidR="00B139C5" w:rsidRPr="00B139C5">
              <w:rPr>
                <w:rFonts w:ascii="Times New Roman" w:eastAsia="Calibri" w:hAnsi="Times New Roman" w:cs="Times New Roman"/>
              </w:rPr>
              <w:t>П2, П10</w:t>
            </w:r>
          </w:p>
        </w:tc>
      </w:tr>
      <w:tr w:rsidR="00B139C5" w:rsidRPr="00B139C5" w:rsidTr="00B139C5">
        <w:trPr>
          <w:trHeight w:val="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3.7. Символы воинской чести.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Боевое Знамя воинской части - символ воинской чести, доблести и славы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EA2FCF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Лр7, 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Лр8,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Лр11,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П1, П2, </w:t>
            </w:r>
            <w:r w:rsidR="00B139C5"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</w:t>
            </w:r>
          </w:p>
        </w:tc>
      </w:tr>
      <w:tr w:rsidR="00B139C5" w:rsidRPr="00B139C5" w:rsidTr="00B139C5">
        <w:trPr>
          <w:trHeight w:val="32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3.8. Ритуалы Вооруженных Сил Российской Федерации.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2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A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Л2,</w:t>
            </w:r>
            <w:r w:rsidR="00AB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Лр8,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Лр11,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90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П10, П11</w:t>
            </w:r>
          </w:p>
        </w:tc>
      </w:tr>
      <w:tr w:rsidR="00B139C5" w:rsidRPr="00B139C5" w:rsidTr="00B139C5">
        <w:trPr>
          <w:trHeight w:val="81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4</w:t>
            </w: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13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Экстремальные ситуации и безопасность человека.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36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  <w:r w:rsidRPr="00B13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1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4.1 Безопасность человека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9C5" w:rsidRPr="00B139C5" w:rsidTr="00B139C5">
        <w:trPr>
          <w:trHeight w:val="2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E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Безопасное поведение в быту. Безопасность поведения в ДТП. Как не стать жертвой преступления.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Л1, Л3, Л6,</w:t>
            </w:r>
            <w:r w:rsidR="00D6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Лр9, </w:t>
            </w:r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="0053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1-  М11, П1, П3, П4, П9, П12</w:t>
            </w:r>
          </w:p>
        </w:tc>
      </w:tr>
      <w:tr w:rsidR="00B139C5" w:rsidRPr="00B139C5" w:rsidTr="00B139C5">
        <w:trPr>
          <w:trHeight w:val="27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E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Л1-Л6,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>Лр7, Лр8,</w:t>
            </w:r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proofErr w:type="gramStart"/>
            <w:r w:rsidR="00D62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="00AB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proofErr w:type="gramEnd"/>
            <w:r w:rsidR="00E0076B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М1- М3, М6-М13</w:t>
            </w:r>
          </w:p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Calibri" w:hAnsi="Times New Roman" w:cs="Times New Roman"/>
                <w:sz w:val="24"/>
                <w:szCs w:val="24"/>
              </w:rPr>
              <w:t>П1-П12</w:t>
            </w:r>
          </w:p>
        </w:tc>
      </w:tr>
      <w:tr w:rsidR="00B139C5" w:rsidRPr="00B139C5" w:rsidTr="00B139C5">
        <w:trPr>
          <w:trHeight w:val="24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5" w:rsidRPr="00B139C5" w:rsidRDefault="00B139C5" w:rsidP="00B1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9C5" w:rsidRPr="00B139C5" w:rsidRDefault="00B139C5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C5" w:rsidRDefault="00B139C5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AB8" w:rsidRDefault="009F3AB8" w:rsidP="00B13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3AB8" w:rsidSect="00B139C5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7B58BD" w:rsidRDefault="009F3AB8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A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</w:t>
      </w:r>
      <w:r w:rsidR="007B58BD">
        <w:rPr>
          <w:rFonts w:ascii="Times New Roman" w:eastAsia="Calibri" w:hAnsi="Times New Roman" w:cs="Times New Roman"/>
          <w:b/>
          <w:sz w:val="28"/>
          <w:szCs w:val="28"/>
        </w:rPr>
        <w:t xml:space="preserve">атика индивидуальных проектов </w:t>
      </w:r>
    </w:p>
    <w:p w:rsidR="007B58BD" w:rsidRDefault="007B58BD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D97112"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общеобразовательному учебному предмету</w:t>
      </w:r>
    </w:p>
    <w:p w:rsidR="009F3AB8" w:rsidRPr="009F3AB8" w:rsidRDefault="009F3AB8" w:rsidP="009F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AB8">
        <w:rPr>
          <w:rFonts w:ascii="Times New Roman" w:eastAsia="Calibri" w:hAnsi="Times New Roman" w:cs="Times New Roman"/>
          <w:b/>
          <w:sz w:val="28"/>
          <w:szCs w:val="28"/>
        </w:rPr>
        <w:t xml:space="preserve"> «Основы безопасности жизнедеятельности»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Эволюция среды обитания, переход к </w:t>
      </w:r>
      <w:proofErr w:type="spellStart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техносфере</w:t>
      </w:r>
      <w:proofErr w:type="spellEnd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Взаимодействие человека и среды обитания.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Стратегия устойчивого развития как условие выживания человечества.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Основные пути формирования культуры безопасности жизнедеятельности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современном обществе.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Здоровый образ жизни — основа укрепления и сохранения личного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Факторы, способствующие укреплению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Организация студенческого труда, отдыха и эффективной самостоятельной работы.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Роль физической культуры в сохранении здоровья.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Пути сохранения репродуктивного здоровья общества.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Алкоголь и его влияние на здоровье человека.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Табакокурение</w:t>
      </w:r>
      <w:proofErr w:type="spellEnd"/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его влияние на здоровье.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Наркотики и их пагубное воздействие на организм.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Компьютерные игры и их влияние на организм человека.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Особенности трудовой деятельности женщин и подростков.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Характеристика ЧС природного характера, наиболее вероятных для данной местности и района проживания.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Характеристика ЧС техногенного характера, наиболее вероятных для данной местности и района проживания.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Терроризм как основная социальная опасность современности.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Космические опасности: мифы и реальность.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Современные средства поражения и их поражающие факторы.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Оповещение и информирование населения об опасности.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Инженерная защита в системе обеспечения безопасности населения.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Правовые и организационные основы обеспечения безопасности жизнедеятельности.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 МЧС России — федеральный орган управления в области защиты населения от чрезвычайных ситуаций.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24. Структура Вооруженных Сил Российской Федерации. Виды и рода войск. 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Основные виды вооружения и военной техники в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 Военная служба как особый вид федеральной государственной службы.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 Организация и порядок призыва граждан на военную службу в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28. Боевые традиции Вооруженных Сил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29. Символы воинской чести.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30. Патриотизм и верность воинскому долгу.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31. Дни воинской славы России.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 Города-герои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 Города воинской славы Российской Федерации.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34. Профилактика инфекционных заболеваний.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Первая помощь при острой сердечной недостаточности.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36. СПИД — чума XXI века.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37. Оказание первой помощи при бытовых травмах.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38. Духовность и здоровье семьи.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Здоровье родителей — здоровье ребенка.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 Формирование здорового образа жизни с пеленок.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41. Как стать долгожителем?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42. Рождение ребенка — высшее чудо на Земле.</w:t>
      </w:r>
    </w:p>
    <w:p w:rsidR="009F3AB8" w:rsidRPr="009F3AB8" w:rsidRDefault="009F3AB8" w:rsidP="009F3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43. Политика государства по поддержке семьи.</w:t>
      </w:r>
    </w:p>
    <w:p w:rsidR="009F3AB8" w:rsidRPr="009F3AB8" w:rsidRDefault="009F3AB8" w:rsidP="009F3AB8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  <w:sectPr w:rsidR="009F3AB8" w:rsidRPr="009F3AB8" w:rsidSect="00F14753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7B58BD" w:rsidRDefault="0016185A" w:rsidP="007B58B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ПРОГРАММЫ </w:t>
      </w:r>
      <w:r w:rsidR="007B58BD" w:rsidRPr="007B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ОБЩЕОБРАЗОВАТЕЛЬНОГО УЧЕБНОГО ПРЕДМЕТА </w:t>
      </w:r>
    </w:p>
    <w:p w:rsidR="0016185A" w:rsidRPr="0016185A" w:rsidRDefault="0016185A" w:rsidP="007B58B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Требования к минимальному материально-техническому обеспечению реализации </w:t>
      </w:r>
      <w:r w:rsidR="007B58BD" w:rsidRPr="007B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учебного предмета.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программы</w:t>
      </w:r>
      <w:proofErr w:type="gram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58BD" w:rsidRPr="007B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учебного предмета 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 наличия  учебного  кабинета </w:t>
      </w:r>
      <w:r w:rsidRPr="00161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безопасности жизнедеятельности»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Оборудование учебного кабинета: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учебно-методической документации;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gramStart"/>
      <w:r w:rsidRPr="001618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оборудование</w:t>
      </w:r>
      <w:proofErr w:type="gramEnd"/>
      <w:r w:rsidRPr="001618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(</w:t>
      </w:r>
      <w:r w:rsidRPr="001618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противогазы, респираторы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ОЗК</w:t>
      </w:r>
      <w:r w:rsidRPr="001618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и  др.);</w:t>
      </w:r>
    </w:p>
    <w:p w:rsidR="0016185A" w:rsidRPr="0016185A" w:rsidRDefault="0016185A" w:rsidP="0016185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</w:t>
      </w:r>
      <w:proofErr w:type="gramEnd"/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пособия (плакаты: с Российской символикой, по тактической подготовке, по огневой подготовке, по медико-санитарной подготовке, по гражданской обороне, действиям в ЧС, правила поведения в ЧС,  съемные стенды по темам курса, видеофильмы).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Технические средства обучения: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61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 материалы.</w:t>
      </w: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85A" w:rsidRPr="0016185A" w:rsidRDefault="0016185A" w:rsidP="0016185A">
      <w:pPr>
        <w:ind w:left="7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5A" w:rsidRPr="0016185A" w:rsidRDefault="0016185A" w:rsidP="001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1618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3.2. Информационное обеспечение обучения</w:t>
      </w:r>
    </w:p>
    <w:p w:rsidR="0016185A" w:rsidRPr="0016185A" w:rsidRDefault="0016185A" w:rsidP="0016185A">
      <w:pPr>
        <w:keepNext/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85A">
        <w:rPr>
          <w:rFonts w:ascii="Times New Roman" w:eastAsia="Calibri" w:hAnsi="Times New Roman" w:cs="Times New Roman"/>
          <w:bCs/>
          <w:sz w:val="24"/>
          <w:szCs w:val="24"/>
        </w:rPr>
        <w:tab/>
        <w:t>Перечень учебных изданий, Интернет-ресурсов, дополнительной литературы:</w:t>
      </w: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bCs/>
          <w:sz w:val="24"/>
          <w:szCs w:val="24"/>
        </w:rPr>
        <w:t>Для студентов:</w:t>
      </w:r>
    </w:p>
    <w:p w:rsidR="0016185A" w:rsidRPr="0016185A" w:rsidRDefault="0016185A" w:rsidP="0016185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Косолапова Н.В., Прокопенко Н.А. Основы безопасности жизнедеятельности: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студ. Учреждений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сред. проф. образования.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 центр «Академия»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368 с.</w:t>
      </w:r>
    </w:p>
    <w:p w:rsidR="0016185A" w:rsidRPr="0016185A" w:rsidRDefault="0016185A" w:rsidP="0016185A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185A" w:rsidRPr="0016185A" w:rsidRDefault="0016185A" w:rsidP="0016185A">
      <w:pPr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Для преподавателей: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6185A" w:rsidRPr="0016185A" w:rsidRDefault="0016185A" w:rsidP="0016185A">
      <w:pPr>
        <w:widowControl w:val="0"/>
        <w:numPr>
          <w:ilvl w:val="0"/>
          <w:numId w:val="3"/>
        </w:numPr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России от 17.03.2015 № 06-259 «Рекомендации по организации </w:t>
      </w:r>
      <w:r w:rsidRPr="0016185A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Дополнительные источники: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Справочники, энциклопедии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1. Изотова М.А., Царева Т.Б. Полная энциклопедия орденов и медалей России. — М., 2008.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2. Ионина Н.А. 100 великих наград. — М., 2009.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>3. Каменев А.И. Энциклопедия русского офицера. — М., 2008.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Каторин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Ю.Ф. Танки: иллюстрированная энциклопедия. — М., 2011.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16185A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16185A">
        <w:rPr>
          <w:rFonts w:ascii="Times New Roman" w:eastAsia="Calibri" w:hAnsi="Times New Roman" w:cs="Times New Roman"/>
          <w:sz w:val="24"/>
          <w:szCs w:val="24"/>
        </w:rPr>
        <w:t xml:space="preserve"> Ю.Н. Русские полководцы. — М., 2009. </w:t>
      </w:r>
    </w:p>
    <w:p w:rsidR="0016185A" w:rsidRPr="0016185A" w:rsidRDefault="0016185A" w:rsidP="0016185A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85A" w:rsidRP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85A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www.mchs.gov.ru (сайт МЧС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www.mvd.ru (сайт МВД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mil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Минобороны).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fsb.ru (сайт ФСБ РФ).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proofErr w:type="gram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academic. </w:t>
      </w:r>
      <w:proofErr w:type="spellStart"/>
      <w:proofErr w:type="gram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 и энциклопедии).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booksgid</w:t>
      </w:r>
      <w:proofErr w:type="spellEnd"/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Воок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</w:t>
      </w:r>
      <w:proofErr w:type="spellEnd"/>
      <w:r w:rsidRPr="00C9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www.globalteka.ru/index.html (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Глобалтека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Глобальная библиотека научных ресурсов).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www.window.edu.ru (Единое окно доступа к образовательным ресурсам). www.iprbookshop.ru (Электронно-библиотечная система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. school.edu.ru/default.asp (Российский образовательный портал. Доступность, качество, эффективность).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библиотечная система).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www.pobediteli.ru (проект «ПОБЕДИТЕЛИ: Солдаты Великой войны»).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monino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(Музей Военно-Воздушных Сил).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simvolika.rsl.ru (Государственные символы России. История и реальность). </w:t>
      </w:r>
    </w:p>
    <w:p w:rsidR="0016185A" w:rsidRPr="0016185A" w:rsidRDefault="0016185A" w:rsidP="00161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www.militera.lib.ru (Военная литература).</w:t>
      </w:r>
    </w:p>
    <w:p w:rsidR="0016185A" w:rsidRPr="0016185A" w:rsidRDefault="0016185A" w:rsidP="00161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185A" w:rsidRPr="0016185A" w:rsidRDefault="0016185A" w:rsidP="00161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185A" w:rsidRPr="0016185A" w:rsidRDefault="0016185A" w:rsidP="0016185A">
      <w:pPr>
        <w:tabs>
          <w:tab w:val="num" w:pos="0"/>
        </w:tabs>
        <w:spacing w:after="0" w:line="360" w:lineRule="auto"/>
        <w:ind w:firstLine="709"/>
        <w:jc w:val="both"/>
        <w:outlineLvl w:val="0"/>
        <w:rPr>
          <w:rFonts w:ascii="Arial" w:eastAsia="Times New Roman" w:hAnsi="Arial" w:cs="Times New Roman"/>
          <w:b/>
          <w:bCs/>
          <w:caps/>
          <w:kern w:val="32"/>
          <w:sz w:val="24"/>
          <w:szCs w:val="24"/>
          <w:lang w:val="x-none" w:eastAsia="x-none"/>
        </w:rPr>
      </w:pPr>
    </w:p>
    <w:p w:rsid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16185A" w:rsidRPr="0016185A" w:rsidRDefault="0016185A" w:rsidP="0016185A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16185A" w:rsidRPr="0016185A" w:rsidRDefault="0016185A" w:rsidP="001618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663933" w:rsidRDefault="00663933" w:rsidP="0016185A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3933" w:rsidSect="009F3AB8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16185A" w:rsidRPr="007B300D" w:rsidRDefault="0016185A" w:rsidP="0016185A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Pr="00663933" w:rsidRDefault="00663933" w:rsidP="006639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</w:t>
      </w:r>
      <w:r w:rsidR="007B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ОЦЕНКА РЕЗУЛЬТАТОВ ОСВОЕНИЯ </w:t>
      </w:r>
      <w:r w:rsidR="007B58BD" w:rsidRPr="007B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ОБЩЕОБРАЗОВАТЕЛЬНОГО УЧЕБНОГО ПРЕДМЕТА</w:t>
      </w:r>
    </w:p>
    <w:p w:rsidR="00663933" w:rsidRPr="00663933" w:rsidRDefault="00663933" w:rsidP="00663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6393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оценка результатов освоения </w:t>
      </w:r>
      <w:r w:rsidR="007B58BD" w:rsidRPr="007B58B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общеобра</w:t>
      </w:r>
      <w:r w:rsidR="007B58B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зовательного учебного предмета </w:t>
      </w:r>
      <w:r w:rsidRPr="00663933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page" w:tblpX="1493" w:tblpY="5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435"/>
        <w:gridCol w:w="6804"/>
      </w:tblGrid>
      <w:tr w:rsidR="00663933" w:rsidRPr="00663933" w:rsidTr="00F14753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49" w:line="23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663933" w:rsidRPr="00663933" w:rsidRDefault="00663933" w:rsidP="00663933">
            <w:pPr>
              <w:spacing w:after="49" w:line="23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общих  компетенций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63933" w:rsidRPr="00663933" w:rsidTr="00F14753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663933" w:rsidRPr="00663933" w:rsidTr="00F14753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63933" w:rsidRPr="00663933" w:rsidRDefault="00663933" w:rsidP="006639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481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служению Отечеству, его защите;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исключение из своей жизни вредных привычек (курения, пьянства и т. д.);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663933" w:rsidRPr="00663933" w:rsidRDefault="00663933" w:rsidP="006639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 1-11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внеаудиторная самостоятельная работа,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защита рефератов,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мультимедийных презентаций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51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63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3933" w:rsidRPr="00663933" w:rsidTr="00F14753">
        <w:trPr>
          <w:trHeight w:val="7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формирование умений взаимодействовать с окружающими, выполнять различные социальные роли </w:t>
            </w:r>
            <w:proofErr w:type="gram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 ликвидации последствий чрезвычайных ситуаций;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формирование умения предвидеть возникновение опасных ситуаций по характерным 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признакам их появления, а также на основе анализа специальной информации, получаемой из различных источников;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формирование установки на здоровый образ жизни;</w:t>
            </w:r>
          </w:p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663933" w:rsidRPr="00663933" w:rsidRDefault="00663933" w:rsidP="006639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работа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933" w:rsidRPr="00663933" w:rsidTr="00F14753">
        <w:trPr>
          <w:trHeight w:val="422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</w:p>
        </w:tc>
      </w:tr>
    </w:tbl>
    <w:p w:rsidR="00663933" w:rsidRDefault="00663933" w:rsidP="0066393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663933" w:rsidSect="00B139C5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493" w:tblpY="5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2435"/>
        <w:gridCol w:w="6804"/>
      </w:tblGrid>
      <w:tr w:rsidR="00663933" w:rsidRPr="00663933" w:rsidTr="00F14753">
        <w:trPr>
          <w:trHeight w:val="2114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факторов, пагубно влияющих на здоровье человека;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663933" w:rsidRPr="00663933" w:rsidRDefault="00663933" w:rsidP="006639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 самостоятельная</w:t>
            </w:r>
            <w:proofErr w:type="gramEnd"/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933">
              <w:rPr>
                <w:rFonts w:ascii="Times New Roman" w:eastAsia="Calibri" w:hAnsi="Times New Roman" w:cs="Times New Roman"/>
              </w:rPr>
              <w:t>презентации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3933">
              <w:rPr>
                <w:rFonts w:ascii="Times New Roman" w:eastAsia="Calibri" w:hAnsi="Times New Roman" w:cs="Times New Roman"/>
              </w:rPr>
              <w:t>доклады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</w:rPr>
              <w:t>рефераты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</w:t>
            </w:r>
          </w:p>
          <w:p w:rsidR="00663933" w:rsidRPr="00663933" w:rsidRDefault="00663933" w:rsidP="006639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663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3933" w:rsidRPr="00663933" w:rsidRDefault="00663933" w:rsidP="00663933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933" w:rsidRPr="00663933" w:rsidRDefault="00663933" w:rsidP="006639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393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 </w:t>
      </w:r>
    </w:p>
    <w:p w:rsid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9C5" w:rsidRPr="007B300D" w:rsidRDefault="00B139C5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B139C5" w:rsidRPr="007B300D" w:rsidRDefault="00B139C5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7B300D" w:rsidRP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33" w:rsidRDefault="00663933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3933" w:rsidSect="00B139C5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663933" w:rsidRPr="00663933" w:rsidRDefault="00663933" w:rsidP="006639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4"/>
        </w:rPr>
      </w:pPr>
    </w:p>
    <w:p w:rsidR="00663933" w:rsidRPr="00663933" w:rsidRDefault="00663933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7B58BD" w:rsidRDefault="004D098A" w:rsidP="00DF72A1">
      <w:pPr>
        <w:spacing w:after="0" w:line="360" w:lineRule="auto"/>
        <w:ind w:left="1134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proofErr w:type="gramEnd"/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7B58BD"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учебного предмета  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2A1">
        <w:rPr>
          <w:rFonts w:ascii="Times New Roman" w:eastAsia="Calibri" w:hAnsi="Times New Roman" w:cs="Times New Roman"/>
          <w:sz w:val="28"/>
          <w:szCs w:val="28"/>
          <w:u w:val="single"/>
        </w:rPr>
        <w:t>ОУПБ 04. ОСНОВЫ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 ЖИЗНЕДЕЯТЕЛЬНОСТИ</w:t>
      </w: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098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</w:t>
      </w: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44.02.01. Дошкольное образование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44.02.02. Преподавание в начальных классах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ab/>
        <w:t>44.02.03. Педагог дополнительного образования</w:t>
      </w:r>
    </w:p>
    <w:p w:rsidR="004D098A" w:rsidRPr="004D098A" w:rsidRDefault="004D098A" w:rsidP="00DF72A1">
      <w:pPr>
        <w:spacing w:after="0" w:line="360" w:lineRule="auto"/>
        <w:ind w:left="1134" w:hanging="141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098A">
        <w:rPr>
          <w:rFonts w:ascii="Times New Roman" w:eastAsia="Calibri" w:hAnsi="Times New Roman" w:cs="Times New Roman"/>
          <w:sz w:val="28"/>
          <w:szCs w:val="28"/>
          <w:u w:val="single"/>
        </w:rPr>
        <w:t>53.02.01 Музыкальное образование</w:t>
      </w:r>
    </w:p>
    <w:p w:rsidR="004D098A" w:rsidRPr="004D098A" w:rsidRDefault="004D098A" w:rsidP="00DF72A1">
      <w:pPr>
        <w:spacing w:after="0" w:line="240" w:lineRule="auto"/>
        <w:ind w:left="1134" w:hanging="141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D098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4D098A" w:rsidRDefault="004D098A" w:rsidP="004D098A">
      <w:pPr>
        <w:spacing w:after="0" w:line="360" w:lineRule="auto"/>
        <w:ind w:left="1134" w:right="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98A" w:rsidRPr="00DF72A1" w:rsidRDefault="004D098A" w:rsidP="00DF72A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2A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общего образования по предмету Основы безопасности жизнедеятельности, примерной программы учебной дисциплины Основы безопасности жизнедеятельности одобренной ФГУ «ФИРО» </w:t>
      </w:r>
      <w:proofErr w:type="spellStart"/>
      <w:r w:rsidRPr="00DF72A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2A1">
        <w:rPr>
          <w:rFonts w:ascii="Times New Roman" w:eastAsia="Calibri" w:hAnsi="Times New Roman" w:cs="Times New Roman"/>
          <w:sz w:val="24"/>
          <w:szCs w:val="24"/>
        </w:rPr>
        <w:t xml:space="preserve"> России, 2015, Федерального государственного образовательного стандарта по специальности среднего профессионального образования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44.02.01. Дошкольное образование, 44.02.02. Пре</w:t>
      </w:r>
      <w:r w:rsidR="00DF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подавание в начальных классах,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44.02.03. Педагог дополнительного образования, 53.02.01 Музыкальное образование, учебного плана специальности 44.02.01. Дошкольное образование, 44.02.02. Преподавание в начальных классах,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44.02.03. Педагог дополнительного образования, 53.02.01 Музыкальное образование, с учетом примерной программы дисциплины, рекомендованной (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кем рекомендованной, запись как в документе)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заседания №__от ______ 20__ года (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наличии)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D098A" w:rsidRPr="004D098A" w:rsidRDefault="007B58BD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 учебный предмет</w:t>
      </w:r>
      <w:r w:rsidR="004D098A"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общеобразовательный цикл.  По учебному плану ГПОУ ЯО Ростовский педагогический колледж изучается на 1 курсе. 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7B58BD"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117 часов максимальной учебной нагрузки, в том числе 78 часов аудиторной учебной нагрузки, предусмотрена внеаудиторная (самостоятельная) работа обучающегося в объёме 39</w:t>
      </w:r>
      <w:r w:rsidRPr="004D09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 Паспорт рабочей программы </w:t>
      </w:r>
      <w:r w:rsidR="007B58BD" w:rsidRP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Start"/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Структуру</w:t>
      </w:r>
      <w:proofErr w:type="gramEnd"/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разделов (указать в соответствии с рабочей программой):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личной безопасности и сохранение здоровья.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система обеспечения безопасности населения.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D098A">
        <w:rPr>
          <w:rFonts w:ascii="Calibri" w:eastAsia="Calibri" w:hAnsi="Calibri" w:cs="Times New Roman"/>
        </w:rPr>
        <w:t xml:space="preserve"> 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обороны государства и воинская обязанность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Экстремальные ситуации и безопасность человека.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Условия реализации рабочей программы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Контроль и оценку результатов усвоения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предмета.</w:t>
      </w:r>
    </w:p>
    <w:p w:rsidR="004D098A" w:rsidRPr="004D098A" w:rsidRDefault="004D098A" w:rsidP="00C912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r w:rsidR="007B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учебного предмета</w:t>
      </w: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обучающегося формируются общие и профессиональные компетенции:</w:t>
      </w:r>
    </w:p>
    <w:p w:rsidR="004D098A" w:rsidRPr="004D098A" w:rsidRDefault="004D098A" w:rsidP="00C912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1.Общие компетенции  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1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Понимать сущность и социальную значимость своей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будущей  профессии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 проявлять  к  ней устойчивый интерес.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2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 собственную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деятельность,  определять  методы  решения  профессиональных задач, оценивать их эффективность и качество.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3. Оценивать риски и принимать решения в нестандартных ситуациях.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4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Осуществлять  поиск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 анализ  и  оценку  информации,  необходимой  для  постановки  и  решения профессиональных задач, профессионального и личностного развития.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5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Использовать  информационно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-коммуникационные  технологии  для  совершенствования профессиональной деятельности.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6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Работать  в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коллективе  и  команде,  взаимодействовать  с  руководством,  коллегами  и социальными партнерами.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 8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 </w:t>
      </w:r>
      <w:proofErr w:type="gramStart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Самостоятельно  определять</w:t>
      </w:r>
      <w:proofErr w:type="gramEnd"/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задачи  профессионального  и  личностного  развития,  заниматься самообразованием, осознанно планировать повышение квалификации.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098A" w:rsidRPr="004D098A" w:rsidRDefault="004D098A" w:rsidP="00C91217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098A" w:rsidRPr="004D098A" w:rsidRDefault="004D098A" w:rsidP="00C91217">
      <w:pPr>
        <w:spacing w:after="200" w:line="276" w:lineRule="auto"/>
        <w:rPr>
          <w:rFonts w:ascii="Calibri" w:eastAsia="Calibri" w:hAnsi="Calibri" w:cs="Times New Roman"/>
        </w:rPr>
      </w:pPr>
      <w:r w:rsidRPr="004D09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 11. Строить профессиональную деятельность с соблюдением регулирующих ее правовых норм.</w:t>
      </w:r>
    </w:p>
    <w:p w:rsidR="00B9420F" w:rsidRDefault="00B9420F" w:rsidP="00C91217">
      <w:pPr>
        <w:spacing w:after="200" w:line="276" w:lineRule="auto"/>
      </w:pPr>
    </w:p>
    <w:sectPr w:rsidR="00B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7A6"/>
    <w:multiLevelType w:val="hybridMultilevel"/>
    <w:tmpl w:val="5006657A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785D"/>
    <w:multiLevelType w:val="hybridMultilevel"/>
    <w:tmpl w:val="EA242246"/>
    <w:lvl w:ilvl="0" w:tplc="1AF0C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B4491"/>
    <w:multiLevelType w:val="hybridMultilevel"/>
    <w:tmpl w:val="8326BF40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6A30"/>
    <w:multiLevelType w:val="hybridMultilevel"/>
    <w:tmpl w:val="DE0C02D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191436"/>
    <w:multiLevelType w:val="multilevel"/>
    <w:tmpl w:val="109A2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3B76B2"/>
    <w:multiLevelType w:val="hybridMultilevel"/>
    <w:tmpl w:val="CD5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111D29"/>
    <w:rsid w:val="0016185A"/>
    <w:rsid w:val="0023087B"/>
    <w:rsid w:val="002970D1"/>
    <w:rsid w:val="002E738E"/>
    <w:rsid w:val="00311954"/>
    <w:rsid w:val="00426454"/>
    <w:rsid w:val="004731ED"/>
    <w:rsid w:val="004D098A"/>
    <w:rsid w:val="005311ED"/>
    <w:rsid w:val="00543149"/>
    <w:rsid w:val="00663933"/>
    <w:rsid w:val="007B300D"/>
    <w:rsid w:val="007B58BD"/>
    <w:rsid w:val="008907D3"/>
    <w:rsid w:val="00906410"/>
    <w:rsid w:val="0097519E"/>
    <w:rsid w:val="009F3AB8"/>
    <w:rsid w:val="00AB3A46"/>
    <w:rsid w:val="00AE4C5A"/>
    <w:rsid w:val="00B139C5"/>
    <w:rsid w:val="00B9420F"/>
    <w:rsid w:val="00BE6B83"/>
    <w:rsid w:val="00BF01BE"/>
    <w:rsid w:val="00BF03EE"/>
    <w:rsid w:val="00C125E5"/>
    <w:rsid w:val="00C44318"/>
    <w:rsid w:val="00C91217"/>
    <w:rsid w:val="00D6228D"/>
    <w:rsid w:val="00DA3E14"/>
    <w:rsid w:val="00DF72A1"/>
    <w:rsid w:val="00E0076B"/>
    <w:rsid w:val="00EA2FCF"/>
    <w:rsid w:val="00EA66B7"/>
    <w:rsid w:val="00F14753"/>
    <w:rsid w:val="00F306BD"/>
    <w:rsid w:val="00F844E0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138C-7718-499E-8DFE-AE56FCA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30</cp:revision>
  <cp:lastPrinted>2021-11-29T12:39:00Z</cp:lastPrinted>
  <dcterms:created xsi:type="dcterms:W3CDTF">2020-06-04T06:20:00Z</dcterms:created>
  <dcterms:modified xsi:type="dcterms:W3CDTF">2022-06-21T14:26:00Z</dcterms:modified>
</cp:coreProperties>
</file>